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E8C61B" w14:textId="5828A3B3" w:rsidR="00557A14" w:rsidRPr="00744CC5" w:rsidRDefault="00D60992" w:rsidP="005307EA">
      <w:pPr>
        <w:ind w:firstLine="709"/>
        <w:jc w:val="right"/>
        <w:rPr>
          <w:rFonts w:ascii="Times New Roman" w:hAnsi="Times New Roman" w:cs="Times New Roman"/>
          <w:b/>
          <w:sz w:val="24"/>
          <w:szCs w:val="24"/>
        </w:rPr>
      </w:pPr>
      <w:bookmarkStart w:id="0" w:name="_GoBack"/>
      <w:r w:rsidRPr="00744CC5">
        <w:rPr>
          <w:rFonts w:ascii="Times New Roman" w:hAnsi="Times New Roman" w:cs="Times New Roman"/>
          <w:b/>
          <w:sz w:val="24"/>
          <w:szCs w:val="24"/>
        </w:rPr>
        <w:t>ПРИЛОЖЕНИЕ Е2</w:t>
      </w:r>
    </w:p>
    <w:p w14:paraId="0104E842" w14:textId="77777777" w:rsidR="00557A14" w:rsidRPr="00744CC5" w:rsidRDefault="00557A14" w:rsidP="005307EA">
      <w:pPr>
        <w:ind w:firstLine="709"/>
        <w:jc w:val="center"/>
        <w:rPr>
          <w:rFonts w:ascii="Times New Roman" w:hAnsi="Times New Roman" w:cs="Times New Roman"/>
          <w:sz w:val="40"/>
          <w:szCs w:val="40"/>
        </w:rPr>
      </w:pPr>
    </w:p>
    <w:p w14:paraId="344ED56A" w14:textId="77777777" w:rsidR="00BB4458" w:rsidRPr="00744CC5" w:rsidRDefault="00840683" w:rsidP="005307EA">
      <w:pPr>
        <w:ind w:firstLine="709"/>
        <w:jc w:val="center"/>
        <w:rPr>
          <w:rFonts w:ascii="Times New Roman" w:hAnsi="Times New Roman" w:cs="Times New Roman"/>
          <w:b/>
          <w:sz w:val="32"/>
          <w:szCs w:val="32"/>
        </w:rPr>
      </w:pPr>
      <w:r w:rsidRPr="00744CC5">
        <w:rPr>
          <w:rFonts w:ascii="Times New Roman" w:hAnsi="Times New Roman" w:cs="Times New Roman"/>
          <w:b/>
          <w:sz w:val="32"/>
          <w:szCs w:val="32"/>
        </w:rPr>
        <w:t xml:space="preserve">УСЛОВИЯ ЗА ИЗПЪЛНЕНИЕ НА ОДОБРЕНИТЕ ИНВЕСТИЦИИ </w:t>
      </w:r>
      <w:r w:rsidR="00A959F9" w:rsidRPr="00744CC5">
        <w:rPr>
          <w:rFonts w:ascii="Times New Roman" w:hAnsi="Times New Roman" w:cs="Times New Roman"/>
          <w:b/>
          <w:sz w:val="32"/>
          <w:szCs w:val="32"/>
        </w:rPr>
        <w:t xml:space="preserve">В РАМКИТЕ НА </w:t>
      </w:r>
      <w:r w:rsidR="00BB4458" w:rsidRPr="00744CC5">
        <w:rPr>
          <w:rFonts w:ascii="Times New Roman" w:hAnsi="Times New Roman" w:cs="Times New Roman"/>
          <w:b/>
          <w:sz w:val="32"/>
          <w:szCs w:val="32"/>
        </w:rPr>
        <w:t xml:space="preserve">ПРОЦЕДУРА </w:t>
      </w:r>
      <w:r w:rsidR="00A959F9" w:rsidRPr="00744CC5">
        <w:rPr>
          <w:rFonts w:ascii="Times New Roman" w:hAnsi="Times New Roman" w:cs="Times New Roman"/>
          <w:b/>
          <w:sz w:val="32"/>
          <w:szCs w:val="32"/>
        </w:rPr>
        <w:t>„ПОДКРЕПА ЗА УСТОЙЧИВО ЕНЕРГИЙНО ОБНОВЯВАНЕ НА ПУБЛИЧЕН СГРАДЕН ФОНД ЗА АДМИНИСТРАТИВНО ОБСЛУЖВАНЕ, КУЛТУРА И СПОРТ“</w:t>
      </w:r>
      <w:r w:rsidR="00BB4458" w:rsidRPr="00744CC5">
        <w:rPr>
          <w:rFonts w:ascii="Times New Roman" w:hAnsi="Times New Roman" w:cs="Times New Roman"/>
          <w:b/>
          <w:sz w:val="32"/>
          <w:szCs w:val="32"/>
        </w:rPr>
        <w:t>,</w:t>
      </w:r>
      <w:r w:rsidR="00A959F9" w:rsidRPr="00744CC5">
        <w:rPr>
          <w:rFonts w:ascii="Times New Roman" w:hAnsi="Times New Roman" w:cs="Times New Roman"/>
          <w:b/>
          <w:sz w:val="32"/>
          <w:szCs w:val="32"/>
        </w:rPr>
        <w:t xml:space="preserve"> </w:t>
      </w:r>
    </w:p>
    <w:p w14:paraId="4F5E0825" w14:textId="713E40FE" w:rsidR="00A959F9" w:rsidRPr="00744CC5" w:rsidRDefault="00BB4458" w:rsidP="005307EA">
      <w:pPr>
        <w:ind w:firstLine="709"/>
        <w:jc w:val="center"/>
        <w:rPr>
          <w:rFonts w:ascii="Times New Roman" w:hAnsi="Times New Roman" w:cs="Times New Roman"/>
          <w:b/>
          <w:sz w:val="32"/>
          <w:szCs w:val="32"/>
        </w:rPr>
      </w:pPr>
      <w:r w:rsidRPr="00744CC5">
        <w:rPr>
          <w:rFonts w:ascii="Times New Roman" w:hAnsi="Times New Roman" w:cs="Times New Roman"/>
          <w:b/>
          <w:sz w:val="32"/>
          <w:szCs w:val="32"/>
        </w:rPr>
        <w:t xml:space="preserve">ИНВЕСТИЦИЯ „ПОДКРЕПА ЗА УСТОЙЧИВО ЕНЕРГИЙНО ОБНОВЯВАНЕ НА НЕЖИЛИЩНИЯ СГРАДЕН ФОНД“ </w:t>
      </w:r>
      <w:r w:rsidR="00EF70ED" w:rsidRPr="00744CC5">
        <w:rPr>
          <w:rFonts w:ascii="Times New Roman" w:hAnsi="Times New Roman" w:cs="Times New Roman"/>
          <w:b/>
          <w:sz w:val="32"/>
          <w:szCs w:val="32"/>
        </w:rPr>
        <w:t xml:space="preserve">ОТ </w:t>
      </w:r>
      <w:r w:rsidR="00A959F9" w:rsidRPr="00744CC5">
        <w:rPr>
          <w:rFonts w:ascii="Times New Roman" w:hAnsi="Times New Roman" w:cs="Times New Roman"/>
          <w:b/>
          <w:sz w:val="32"/>
          <w:szCs w:val="32"/>
        </w:rPr>
        <w:t>НАЦИОНАЛНИЯ ПЛАН ЗА ВЪЗСТАНОВЯВАНЕ И УСТОЙЧИВОСТ НА РЕПУБЛИКА БЪЛГАРИЯ</w:t>
      </w:r>
    </w:p>
    <w:p w14:paraId="656B411A" w14:textId="77777777" w:rsidR="00A959F9" w:rsidRPr="00744CC5" w:rsidRDefault="00A959F9" w:rsidP="005307EA">
      <w:pPr>
        <w:ind w:firstLine="709"/>
        <w:rPr>
          <w:rFonts w:ascii="Times New Roman" w:hAnsi="Times New Roman" w:cs="Times New Roman"/>
          <w:sz w:val="40"/>
          <w:szCs w:val="40"/>
        </w:rPr>
      </w:pPr>
    </w:p>
    <w:p w14:paraId="5EAD79E1" w14:textId="77777777" w:rsidR="00840683" w:rsidRPr="00744CC5" w:rsidRDefault="00840683" w:rsidP="005307EA">
      <w:pPr>
        <w:ind w:firstLine="709"/>
        <w:rPr>
          <w:rFonts w:ascii="Times New Roman" w:hAnsi="Times New Roman" w:cs="Times New Roman"/>
          <w:sz w:val="24"/>
          <w:szCs w:val="24"/>
        </w:rPr>
      </w:pPr>
      <w:r w:rsidRPr="00744CC5">
        <w:rPr>
          <w:rFonts w:ascii="Times New Roman" w:hAnsi="Times New Roman" w:cs="Times New Roman"/>
          <w:sz w:val="24"/>
          <w:szCs w:val="24"/>
        </w:rPr>
        <w:br w:type="page"/>
      </w:r>
    </w:p>
    <w:sdt>
      <w:sdtPr>
        <w:rPr>
          <w:rFonts w:ascii="Times New Roman" w:eastAsiaTheme="minorHAnsi" w:hAnsi="Times New Roman" w:cs="Times New Roman"/>
          <w:b w:val="0"/>
          <w:bCs w:val="0"/>
          <w:color w:val="auto"/>
          <w:sz w:val="24"/>
          <w:szCs w:val="24"/>
          <w:lang w:val="bg-BG" w:eastAsia="bg-BG"/>
        </w:rPr>
        <w:id w:val="-401370356"/>
        <w:docPartObj>
          <w:docPartGallery w:val="Table of Contents"/>
          <w:docPartUnique/>
        </w:docPartObj>
      </w:sdtPr>
      <w:sdtEndPr>
        <w:rPr>
          <w:rFonts w:asciiTheme="majorHAnsi" w:eastAsiaTheme="majorEastAsia" w:hAnsiTheme="majorHAnsi" w:cstheme="majorBidi"/>
          <w:color w:val="2E74B5" w:themeColor="accent1" w:themeShade="BF"/>
          <w:sz w:val="32"/>
          <w:szCs w:val="32"/>
        </w:rPr>
      </w:sdtEndPr>
      <w:sdtContent>
        <w:p w14:paraId="40299B1C" w14:textId="77777777" w:rsidR="00840683" w:rsidRPr="00744CC5" w:rsidRDefault="00840683" w:rsidP="005307EA">
          <w:pPr>
            <w:pStyle w:val="TOCHeading"/>
            <w:ind w:firstLine="709"/>
            <w:jc w:val="both"/>
            <w:rPr>
              <w:rFonts w:ascii="Times New Roman" w:hAnsi="Times New Roman" w:cs="Times New Roman"/>
              <w:color w:val="auto"/>
              <w:sz w:val="24"/>
              <w:szCs w:val="24"/>
              <w:lang w:val="bg-BG"/>
            </w:rPr>
          </w:pPr>
          <w:r w:rsidRPr="00744CC5">
            <w:rPr>
              <w:rFonts w:ascii="Times New Roman" w:hAnsi="Times New Roman" w:cs="Times New Roman"/>
              <w:color w:val="auto"/>
              <w:sz w:val="24"/>
              <w:szCs w:val="24"/>
              <w:lang w:val="bg-BG"/>
            </w:rPr>
            <w:t>Съдържание</w:t>
          </w:r>
        </w:p>
        <w:p w14:paraId="17304A01" w14:textId="77777777" w:rsidR="00840683" w:rsidRPr="00744CC5" w:rsidRDefault="00840683" w:rsidP="005307EA">
          <w:pPr>
            <w:tabs>
              <w:tab w:val="left" w:pos="3944"/>
            </w:tabs>
            <w:ind w:firstLine="709"/>
            <w:jc w:val="both"/>
            <w:rPr>
              <w:rFonts w:ascii="Times New Roman" w:hAnsi="Times New Roman" w:cs="Times New Roman"/>
              <w:sz w:val="24"/>
              <w:szCs w:val="24"/>
              <w:lang w:eastAsia="ja-JP"/>
            </w:rPr>
          </w:pPr>
          <w:r w:rsidRPr="00744CC5">
            <w:rPr>
              <w:rFonts w:ascii="Times New Roman" w:hAnsi="Times New Roman" w:cs="Times New Roman"/>
              <w:sz w:val="24"/>
              <w:szCs w:val="24"/>
              <w:lang w:eastAsia="ja-JP"/>
            </w:rPr>
            <w:tab/>
          </w:r>
        </w:p>
        <w:p w14:paraId="1DC32D8C" w14:textId="142A507E" w:rsidR="00703AE2" w:rsidRPr="00744CC5" w:rsidRDefault="00840683" w:rsidP="00460342">
          <w:pPr>
            <w:pStyle w:val="TOC1"/>
            <w:rPr>
              <w:rFonts w:eastAsiaTheme="minorEastAsia"/>
              <w:noProof/>
            </w:rPr>
          </w:pPr>
          <w:r w:rsidRPr="00744CC5">
            <w:rPr>
              <w:rFonts w:ascii="Times New Roman" w:hAnsi="Times New Roman" w:cs="Times New Roman"/>
              <w:sz w:val="24"/>
              <w:szCs w:val="24"/>
            </w:rPr>
            <w:fldChar w:fldCharType="begin"/>
          </w:r>
          <w:r w:rsidRPr="00744CC5">
            <w:rPr>
              <w:rFonts w:ascii="Times New Roman" w:hAnsi="Times New Roman" w:cs="Times New Roman"/>
              <w:sz w:val="24"/>
              <w:szCs w:val="24"/>
            </w:rPr>
            <w:instrText xml:space="preserve"> TOC \o "1-3" \h \z \u </w:instrText>
          </w:r>
          <w:r w:rsidRPr="00744CC5">
            <w:rPr>
              <w:rFonts w:ascii="Times New Roman" w:hAnsi="Times New Roman" w:cs="Times New Roman"/>
              <w:sz w:val="24"/>
              <w:szCs w:val="24"/>
            </w:rPr>
            <w:fldChar w:fldCharType="separate"/>
          </w:r>
          <w:hyperlink w:anchor="_Toc112229410" w:history="1">
            <w:r w:rsidR="00703AE2" w:rsidRPr="00744CC5">
              <w:rPr>
                <w:rStyle w:val="Hyperlink"/>
                <w:rFonts w:ascii="Times New Roman" w:hAnsi="Times New Roman" w:cs="Times New Roman"/>
                <w:b/>
                <w:noProof/>
              </w:rPr>
              <w:t>1.</w:t>
            </w:r>
            <w:r w:rsidR="00C635D2" w:rsidRPr="00744CC5">
              <w:rPr>
                <w:rFonts w:eastAsiaTheme="minorEastAsia"/>
                <w:noProof/>
              </w:rPr>
              <w:t xml:space="preserve">         </w:t>
            </w:r>
            <w:r w:rsidR="00703AE2" w:rsidRPr="00744CC5">
              <w:rPr>
                <w:rStyle w:val="Hyperlink"/>
                <w:rFonts w:ascii="Times New Roman" w:hAnsi="Times New Roman" w:cs="Times New Roman"/>
                <w:b/>
                <w:noProof/>
              </w:rPr>
              <w:t>ПРАВНА РАМКА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_Toc112229410 \h </w:instrText>
            </w:r>
            <w:r w:rsidR="00703AE2" w:rsidRPr="00744CC5">
              <w:rPr>
                <w:noProof/>
                <w:webHidden/>
              </w:rPr>
            </w:r>
            <w:r w:rsidR="00703AE2" w:rsidRPr="00744CC5">
              <w:rPr>
                <w:noProof/>
                <w:webHidden/>
              </w:rPr>
              <w:fldChar w:fldCharType="separate"/>
            </w:r>
            <w:r w:rsidR="00703AE2" w:rsidRPr="00744CC5">
              <w:rPr>
                <w:noProof/>
                <w:webHidden/>
              </w:rPr>
              <w:t>3</w:t>
            </w:r>
            <w:r w:rsidR="00703AE2" w:rsidRPr="00744CC5">
              <w:rPr>
                <w:noProof/>
                <w:webHidden/>
              </w:rPr>
              <w:fldChar w:fldCharType="end"/>
            </w:r>
          </w:hyperlink>
        </w:p>
        <w:p w14:paraId="63B706A9" w14:textId="7D1DC8EF" w:rsidR="00703AE2" w:rsidRPr="00744CC5" w:rsidRDefault="00AC2B59">
          <w:pPr>
            <w:pStyle w:val="TOC1"/>
            <w:rPr>
              <w:rFonts w:eastAsiaTheme="minorEastAsia"/>
              <w:noProof/>
            </w:rPr>
          </w:pPr>
          <w:hyperlink w:anchor="_Toc112229411" w:history="1">
            <w:r w:rsidR="00703AE2" w:rsidRPr="00744CC5">
              <w:rPr>
                <w:rStyle w:val="Hyperlink"/>
                <w:rFonts w:ascii="Times New Roman" w:hAnsi="Times New Roman" w:cs="Times New Roman"/>
                <w:b/>
                <w:noProof/>
              </w:rPr>
              <w:t>2.</w:t>
            </w:r>
            <w:r w:rsidR="00C635D2" w:rsidRPr="00744CC5">
              <w:rPr>
                <w:rFonts w:eastAsiaTheme="minorEastAsia"/>
                <w:noProof/>
              </w:rPr>
              <w:t xml:space="preserve">         </w:t>
            </w:r>
            <w:r w:rsidR="00703AE2" w:rsidRPr="00744CC5">
              <w:rPr>
                <w:rStyle w:val="Hyperlink"/>
                <w:rFonts w:ascii="Times New Roman" w:hAnsi="Times New Roman" w:cs="Times New Roman"/>
                <w:b/>
                <w:noProof/>
              </w:rPr>
              <w:t>ИНСТИТУЦИОНАЛНА РАМКА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_Toc112229411 \h </w:instrText>
            </w:r>
            <w:r w:rsidR="00703AE2" w:rsidRPr="00744CC5">
              <w:rPr>
                <w:noProof/>
                <w:webHidden/>
              </w:rPr>
            </w:r>
            <w:r w:rsidR="00703AE2" w:rsidRPr="00744CC5">
              <w:rPr>
                <w:noProof/>
                <w:webHidden/>
              </w:rPr>
              <w:fldChar w:fldCharType="separate"/>
            </w:r>
            <w:r w:rsidR="00703AE2" w:rsidRPr="00744CC5">
              <w:rPr>
                <w:noProof/>
                <w:webHidden/>
              </w:rPr>
              <w:t>5</w:t>
            </w:r>
            <w:r w:rsidR="00703AE2" w:rsidRPr="00744CC5">
              <w:rPr>
                <w:noProof/>
                <w:webHidden/>
              </w:rPr>
              <w:fldChar w:fldCharType="end"/>
            </w:r>
          </w:hyperlink>
        </w:p>
        <w:p w14:paraId="7F876113" w14:textId="6E104FD2" w:rsidR="00703AE2" w:rsidRPr="00744CC5" w:rsidRDefault="00AC2B59">
          <w:pPr>
            <w:pStyle w:val="TOC1"/>
            <w:rPr>
              <w:rFonts w:eastAsiaTheme="minorEastAsia"/>
              <w:noProof/>
            </w:rPr>
          </w:pPr>
          <w:hyperlink w:anchor="_Toc112229412" w:history="1">
            <w:r w:rsidR="00703AE2" w:rsidRPr="00744CC5">
              <w:rPr>
                <w:rStyle w:val="Hyperlink"/>
                <w:rFonts w:ascii="Times New Roman" w:hAnsi="Times New Roman" w:cs="Times New Roman"/>
                <w:b/>
                <w:noProof/>
              </w:rPr>
              <w:t>3.</w:t>
            </w:r>
            <w:r w:rsidR="00C635D2" w:rsidRPr="00744CC5">
              <w:rPr>
                <w:rFonts w:eastAsiaTheme="minorEastAsia"/>
                <w:noProof/>
              </w:rPr>
              <w:t xml:space="preserve">         </w:t>
            </w:r>
            <w:r w:rsidR="00703AE2" w:rsidRPr="00744CC5">
              <w:rPr>
                <w:rStyle w:val="Hyperlink"/>
                <w:rFonts w:ascii="Times New Roman" w:hAnsi="Times New Roman" w:cs="Times New Roman"/>
                <w:b/>
                <w:noProof/>
              </w:rPr>
              <w:t>ОБЩИ ПОЛОЖЕНИЯ</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_Toc112229412 \h </w:instrText>
            </w:r>
            <w:r w:rsidR="00703AE2" w:rsidRPr="00744CC5">
              <w:rPr>
                <w:noProof/>
                <w:webHidden/>
              </w:rPr>
            </w:r>
            <w:r w:rsidR="00703AE2" w:rsidRPr="00744CC5">
              <w:rPr>
                <w:noProof/>
                <w:webHidden/>
              </w:rPr>
              <w:fldChar w:fldCharType="separate"/>
            </w:r>
            <w:r w:rsidR="00703AE2" w:rsidRPr="00744CC5">
              <w:rPr>
                <w:noProof/>
                <w:webHidden/>
              </w:rPr>
              <w:t>6</w:t>
            </w:r>
            <w:r w:rsidR="00703AE2" w:rsidRPr="00744CC5">
              <w:rPr>
                <w:noProof/>
                <w:webHidden/>
              </w:rPr>
              <w:fldChar w:fldCharType="end"/>
            </w:r>
          </w:hyperlink>
        </w:p>
        <w:p w14:paraId="07A41463" w14:textId="6476D95D" w:rsidR="00703AE2" w:rsidRPr="00744CC5" w:rsidRDefault="00AC2B59">
          <w:pPr>
            <w:pStyle w:val="TOC1"/>
            <w:rPr>
              <w:rFonts w:eastAsiaTheme="minorEastAsia"/>
              <w:noProof/>
            </w:rPr>
          </w:pPr>
          <w:hyperlink w:anchor="_Toc112229413" w:history="1">
            <w:r w:rsidR="00703AE2" w:rsidRPr="00744CC5">
              <w:rPr>
                <w:rStyle w:val="Hyperlink"/>
                <w:rFonts w:ascii="Times New Roman" w:hAnsi="Times New Roman" w:cs="Times New Roman"/>
                <w:b/>
                <w:noProof/>
              </w:rPr>
              <w:t>4.</w:t>
            </w:r>
            <w:r w:rsidR="00C635D2" w:rsidRPr="00744CC5">
              <w:rPr>
                <w:rFonts w:eastAsiaTheme="minorEastAsia"/>
                <w:noProof/>
              </w:rPr>
              <w:t xml:space="preserve">         </w:t>
            </w:r>
            <w:r w:rsidR="00703AE2" w:rsidRPr="00744CC5">
              <w:rPr>
                <w:rStyle w:val="Hyperlink"/>
                <w:rFonts w:ascii="Times New Roman" w:hAnsi="Times New Roman" w:cs="Times New Roman"/>
                <w:b/>
                <w:noProof/>
              </w:rPr>
              <w:t>ЗАДЪЛЖЕНИЯ НА КРАЙНИТЕ ПОЛУЧАТЕЛИ</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_Toc112229413 \h </w:instrText>
            </w:r>
            <w:r w:rsidR="00703AE2" w:rsidRPr="00744CC5">
              <w:rPr>
                <w:noProof/>
                <w:webHidden/>
              </w:rPr>
            </w:r>
            <w:r w:rsidR="00703AE2" w:rsidRPr="00744CC5">
              <w:rPr>
                <w:noProof/>
                <w:webHidden/>
              </w:rPr>
              <w:fldChar w:fldCharType="separate"/>
            </w:r>
            <w:r w:rsidR="00703AE2" w:rsidRPr="00744CC5">
              <w:rPr>
                <w:noProof/>
                <w:webHidden/>
              </w:rPr>
              <w:t>9</w:t>
            </w:r>
            <w:r w:rsidR="00703AE2" w:rsidRPr="00744CC5">
              <w:rPr>
                <w:noProof/>
                <w:webHidden/>
              </w:rPr>
              <w:fldChar w:fldCharType="end"/>
            </w:r>
          </w:hyperlink>
        </w:p>
        <w:p w14:paraId="3CAEBE75" w14:textId="322C0426" w:rsidR="00703AE2" w:rsidRPr="00744CC5" w:rsidRDefault="00AC2B59">
          <w:pPr>
            <w:pStyle w:val="TOC1"/>
            <w:rPr>
              <w:rFonts w:eastAsiaTheme="minorEastAsia"/>
              <w:noProof/>
            </w:rPr>
          </w:pPr>
          <w:hyperlink w:anchor="_Toc112229414" w:history="1">
            <w:r w:rsidR="00703AE2" w:rsidRPr="00744CC5">
              <w:rPr>
                <w:rStyle w:val="Hyperlink"/>
                <w:rFonts w:ascii="Times New Roman" w:hAnsi="Times New Roman" w:cs="Times New Roman"/>
                <w:b/>
                <w:noProof/>
              </w:rPr>
              <w:t>5.</w:t>
            </w:r>
            <w:r w:rsidR="00C635D2" w:rsidRPr="00744CC5">
              <w:rPr>
                <w:rFonts w:eastAsiaTheme="minorEastAsia"/>
                <w:noProof/>
              </w:rPr>
              <w:t xml:space="preserve">         </w:t>
            </w:r>
            <w:r w:rsidR="00703AE2" w:rsidRPr="00744CC5">
              <w:rPr>
                <w:rStyle w:val="Hyperlink"/>
                <w:rFonts w:ascii="Times New Roman" w:hAnsi="Times New Roman" w:cs="Times New Roman"/>
                <w:b/>
                <w:noProof/>
              </w:rPr>
              <w:t>ПЛАНИРАНЕ НА СРЕДСТВАТА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_Toc112229414 \h </w:instrText>
            </w:r>
            <w:r w:rsidR="00703AE2" w:rsidRPr="00744CC5">
              <w:rPr>
                <w:noProof/>
                <w:webHidden/>
              </w:rPr>
            </w:r>
            <w:r w:rsidR="00703AE2" w:rsidRPr="00744CC5">
              <w:rPr>
                <w:noProof/>
                <w:webHidden/>
              </w:rPr>
              <w:fldChar w:fldCharType="separate"/>
            </w:r>
            <w:r w:rsidR="00703AE2" w:rsidRPr="00744CC5">
              <w:rPr>
                <w:noProof/>
                <w:webHidden/>
              </w:rPr>
              <w:t>12</w:t>
            </w:r>
            <w:r w:rsidR="00703AE2" w:rsidRPr="00744CC5">
              <w:rPr>
                <w:noProof/>
                <w:webHidden/>
              </w:rPr>
              <w:fldChar w:fldCharType="end"/>
            </w:r>
          </w:hyperlink>
        </w:p>
        <w:p w14:paraId="16CD5397" w14:textId="4FBCBDE5" w:rsidR="00703AE2" w:rsidRPr="00744CC5" w:rsidRDefault="00AC2B59" w:rsidP="001A77E4">
          <w:pPr>
            <w:pStyle w:val="TOC2"/>
            <w:rPr>
              <w:rFonts w:eastAsiaTheme="minorEastAsia"/>
              <w:noProof/>
            </w:rPr>
          </w:pPr>
          <w:hyperlink w:anchor="_Toc112229415" w:history="1">
            <w:r w:rsidR="00703AE2" w:rsidRPr="00744CC5">
              <w:rPr>
                <w:rStyle w:val="Hyperlink"/>
                <w:rFonts w:ascii="Times New Roman" w:hAnsi="Times New Roman" w:cs="Times New Roman"/>
                <w:b/>
                <w:noProof/>
              </w:rPr>
              <w:t>6.</w:t>
            </w:r>
            <w:r w:rsidR="00703AE2" w:rsidRPr="00744CC5">
              <w:rPr>
                <w:rFonts w:eastAsiaTheme="minorEastAsia"/>
                <w:noProof/>
              </w:rPr>
              <w:tab/>
            </w:r>
            <w:r w:rsidR="00703AE2" w:rsidRPr="00744CC5">
              <w:rPr>
                <w:rStyle w:val="Hyperlink"/>
                <w:rFonts w:ascii="Times New Roman" w:hAnsi="Times New Roman" w:cs="Times New Roman"/>
                <w:b/>
                <w:noProof/>
              </w:rPr>
              <w:t>ОСЪЩЕСТВЯВАНЕ НА ПРЕДВАРИТЕЛЕН И ПОСЛЕДВАЩ КОНТРОЛ НА   ПРОЦЕДУРИ ЗА ОБЩЕСТВЕНИ ПОРЪЧКИ</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_Toc112229415 \h </w:instrText>
            </w:r>
            <w:r w:rsidR="00703AE2" w:rsidRPr="00744CC5">
              <w:rPr>
                <w:noProof/>
                <w:webHidden/>
              </w:rPr>
            </w:r>
            <w:r w:rsidR="00703AE2" w:rsidRPr="00744CC5">
              <w:rPr>
                <w:noProof/>
                <w:webHidden/>
              </w:rPr>
              <w:fldChar w:fldCharType="separate"/>
            </w:r>
            <w:r w:rsidR="00703AE2" w:rsidRPr="00744CC5">
              <w:rPr>
                <w:noProof/>
                <w:webHidden/>
              </w:rPr>
              <w:t>12</w:t>
            </w:r>
            <w:r w:rsidR="00703AE2" w:rsidRPr="00744CC5">
              <w:rPr>
                <w:noProof/>
                <w:webHidden/>
              </w:rPr>
              <w:fldChar w:fldCharType="end"/>
            </w:r>
          </w:hyperlink>
        </w:p>
        <w:p w14:paraId="5E0C8D76" w14:textId="616AAA6B" w:rsidR="00703AE2" w:rsidRPr="00744CC5" w:rsidRDefault="00AC2B59" w:rsidP="001A77E4">
          <w:pPr>
            <w:pStyle w:val="TOC2"/>
            <w:rPr>
              <w:rFonts w:eastAsiaTheme="minorEastAsia"/>
              <w:noProof/>
            </w:rPr>
          </w:pPr>
          <w:hyperlink w:anchor="_Toc112229416" w:history="1">
            <w:r w:rsidR="00703AE2" w:rsidRPr="00744CC5">
              <w:rPr>
                <w:rStyle w:val="Hyperlink"/>
                <w:rFonts w:ascii="Times New Roman" w:hAnsi="Times New Roman" w:cs="Times New Roman"/>
                <w:b/>
                <w:noProof/>
              </w:rPr>
              <w:t>7.</w:t>
            </w:r>
            <w:r w:rsidR="00703AE2" w:rsidRPr="00744CC5">
              <w:rPr>
                <w:rFonts w:eastAsiaTheme="minorEastAsia"/>
                <w:noProof/>
              </w:rPr>
              <w:tab/>
            </w:r>
            <w:r w:rsidR="00703AE2" w:rsidRPr="00744CC5">
              <w:rPr>
                <w:rStyle w:val="Hyperlink"/>
                <w:rFonts w:ascii="Times New Roman" w:hAnsi="Times New Roman" w:cs="Times New Roman"/>
                <w:b/>
                <w:noProof/>
              </w:rPr>
              <w:t>ПРАВИЛА ЗА ДОПУСТИМОСТ</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_Toc112229416 \h </w:instrText>
            </w:r>
            <w:r w:rsidR="00703AE2" w:rsidRPr="00744CC5">
              <w:rPr>
                <w:noProof/>
                <w:webHidden/>
              </w:rPr>
            </w:r>
            <w:r w:rsidR="00703AE2" w:rsidRPr="00744CC5">
              <w:rPr>
                <w:noProof/>
                <w:webHidden/>
              </w:rPr>
              <w:fldChar w:fldCharType="separate"/>
            </w:r>
            <w:r w:rsidR="00703AE2" w:rsidRPr="00744CC5">
              <w:rPr>
                <w:noProof/>
                <w:webHidden/>
              </w:rPr>
              <w:t>17</w:t>
            </w:r>
            <w:r w:rsidR="00703AE2" w:rsidRPr="00744CC5">
              <w:rPr>
                <w:noProof/>
                <w:webHidden/>
              </w:rPr>
              <w:fldChar w:fldCharType="end"/>
            </w:r>
          </w:hyperlink>
        </w:p>
        <w:p w14:paraId="229BDE42" w14:textId="3A0E607D" w:rsidR="00703AE2" w:rsidRPr="00744CC5" w:rsidRDefault="00AC2B59" w:rsidP="001A77E4">
          <w:pPr>
            <w:pStyle w:val="TOC2"/>
            <w:rPr>
              <w:rFonts w:eastAsiaTheme="minorEastAsia"/>
              <w:noProof/>
            </w:rPr>
          </w:pPr>
          <w:hyperlink w:anchor="_Toc112229417" w:history="1">
            <w:r w:rsidR="00703AE2" w:rsidRPr="00744CC5">
              <w:rPr>
                <w:rStyle w:val="Hyperlink"/>
                <w:rFonts w:ascii="Times New Roman" w:hAnsi="Times New Roman" w:cs="Times New Roman"/>
                <w:b/>
                <w:noProof/>
              </w:rPr>
              <w:t>8.</w:t>
            </w:r>
            <w:r w:rsidR="00703AE2" w:rsidRPr="00744CC5">
              <w:rPr>
                <w:rFonts w:eastAsiaTheme="minorEastAsia"/>
                <w:noProof/>
              </w:rPr>
              <w:tab/>
            </w:r>
            <w:r w:rsidR="00703AE2" w:rsidRPr="00744CC5">
              <w:rPr>
                <w:rStyle w:val="Hyperlink"/>
                <w:rFonts w:ascii="Times New Roman" w:hAnsi="Times New Roman" w:cs="Times New Roman"/>
                <w:b/>
                <w:noProof/>
              </w:rPr>
              <w:t>ПРЕДСТАВЯНЕ НА ФИНАНСОВО ТЕХНИЧЕСКИ ОТЧЕТ (ФТО)</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_Toc112229417 \h </w:instrText>
            </w:r>
            <w:r w:rsidR="00703AE2" w:rsidRPr="00744CC5">
              <w:rPr>
                <w:noProof/>
                <w:webHidden/>
              </w:rPr>
            </w:r>
            <w:r w:rsidR="00703AE2" w:rsidRPr="00744CC5">
              <w:rPr>
                <w:noProof/>
                <w:webHidden/>
              </w:rPr>
              <w:fldChar w:fldCharType="separate"/>
            </w:r>
            <w:r w:rsidR="00703AE2" w:rsidRPr="00744CC5">
              <w:rPr>
                <w:noProof/>
                <w:webHidden/>
              </w:rPr>
              <w:t>20</w:t>
            </w:r>
            <w:r w:rsidR="00703AE2" w:rsidRPr="00744CC5">
              <w:rPr>
                <w:noProof/>
                <w:webHidden/>
              </w:rPr>
              <w:fldChar w:fldCharType="end"/>
            </w:r>
          </w:hyperlink>
        </w:p>
        <w:p w14:paraId="50AA3D27" w14:textId="575A20F8" w:rsidR="00703AE2" w:rsidRPr="00744CC5" w:rsidRDefault="00AC2B59" w:rsidP="001A77E4">
          <w:pPr>
            <w:pStyle w:val="TOC2"/>
            <w:rPr>
              <w:rFonts w:eastAsiaTheme="minorEastAsia"/>
              <w:noProof/>
            </w:rPr>
          </w:pPr>
          <w:hyperlink w:anchor="_Toc112229418" w:history="1">
            <w:r w:rsidR="00703AE2" w:rsidRPr="00744CC5">
              <w:rPr>
                <w:rStyle w:val="Hyperlink"/>
                <w:rFonts w:ascii="Times New Roman" w:hAnsi="Times New Roman" w:cs="Times New Roman"/>
                <w:b/>
                <w:noProof/>
              </w:rPr>
              <w:t>9.</w:t>
            </w:r>
            <w:r w:rsidR="00703AE2" w:rsidRPr="00744CC5">
              <w:rPr>
                <w:rFonts w:eastAsiaTheme="minorEastAsia"/>
                <w:noProof/>
              </w:rPr>
              <w:tab/>
            </w:r>
            <w:r w:rsidR="00703AE2" w:rsidRPr="00744CC5">
              <w:rPr>
                <w:rStyle w:val="Hyperlink"/>
                <w:rFonts w:ascii="Times New Roman" w:hAnsi="Times New Roman" w:cs="Times New Roman"/>
                <w:b/>
                <w:noProof/>
              </w:rPr>
              <w:t>ИЗВЪРШВАНЕ НА ПЛАЩАНИЯ ОТ СНД КЪМ КП</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_Toc112229418 \h </w:instrText>
            </w:r>
            <w:r w:rsidR="00703AE2" w:rsidRPr="00744CC5">
              <w:rPr>
                <w:noProof/>
                <w:webHidden/>
              </w:rPr>
            </w:r>
            <w:r w:rsidR="00703AE2" w:rsidRPr="00744CC5">
              <w:rPr>
                <w:noProof/>
                <w:webHidden/>
              </w:rPr>
              <w:fldChar w:fldCharType="separate"/>
            </w:r>
            <w:r w:rsidR="00703AE2" w:rsidRPr="00744CC5">
              <w:rPr>
                <w:noProof/>
                <w:webHidden/>
              </w:rPr>
              <w:t>21</w:t>
            </w:r>
            <w:r w:rsidR="00703AE2" w:rsidRPr="00744CC5">
              <w:rPr>
                <w:noProof/>
                <w:webHidden/>
              </w:rPr>
              <w:fldChar w:fldCharType="end"/>
            </w:r>
          </w:hyperlink>
        </w:p>
        <w:p w14:paraId="2DF8DD55" w14:textId="522BD9BF" w:rsidR="00703AE2" w:rsidRPr="00744CC5" w:rsidRDefault="00AC2B59" w:rsidP="001A77E4">
          <w:pPr>
            <w:pStyle w:val="TOC2"/>
            <w:rPr>
              <w:rFonts w:eastAsiaTheme="minorEastAsia"/>
              <w:noProof/>
            </w:rPr>
          </w:pPr>
          <w:hyperlink w:anchor="_Toc112229419" w:history="1">
            <w:r w:rsidR="00703AE2" w:rsidRPr="00744CC5">
              <w:rPr>
                <w:rStyle w:val="Hyperlink"/>
                <w:rFonts w:ascii="Times New Roman" w:hAnsi="Times New Roman" w:cs="Times New Roman"/>
                <w:b/>
                <w:noProof/>
              </w:rPr>
              <w:t>10.</w:t>
            </w:r>
            <w:r w:rsidR="00703AE2" w:rsidRPr="00744CC5">
              <w:rPr>
                <w:rFonts w:eastAsiaTheme="minorEastAsia"/>
                <w:noProof/>
              </w:rPr>
              <w:tab/>
            </w:r>
            <w:r w:rsidR="00703AE2" w:rsidRPr="00744CC5">
              <w:rPr>
                <w:rStyle w:val="Hyperlink"/>
                <w:rFonts w:ascii="Times New Roman" w:hAnsi="Times New Roman" w:cs="Times New Roman"/>
                <w:b/>
                <w:noProof/>
              </w:rPr>
              <w:t>ВЪЗСТАНОВЯВАНЕ НА СРЕДСТВА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_Toc112229419 \h </w:instrText>
            </w:r>
            <w:r w:rsidR="00703AE2" w:rsidRPr="00744CC5">
              <w:rPr>
                <w:noProof/>
                <w:webHidden/>
              </w:rPr>
            </w:r>
            <w:r w:rsidR="00703AE2" w:rsidRPr="00744CC5">
              <w:rPr>
                <w:noProof/>
                <w:webHidden/>
              </w:rPr>
              <w:fldChar w:fldCharType="separate"/>
            </w:r>
            <w:r w:rsidR="00703AE2" w:rsidRPr="00744CC5">
              <w:rPr>
                <w:noProof/>
                <w:webHidden/>
              </w:rPr>
              <w:t>23</w:t>
            </w:r>
            <w:r w:rsidR="00703AE2" w:rsidRPr="00744CC5">
              <w:rPr>
                <w:noProof/>
                <w:webHidden/>
              </w:rPr>
              <w:fldChar w:fldCharType="end"/>
            </w:r>
          </w:hyperlink>
        </w:p>
        <w:p w14:paraId="3F4FC964" w14:textId="1FFCF503" w:rsidR="00703AE2" w:rsidRPr="00744CC5" w:rsidRDefault="00AC2B59" w:rsidP="001A77E4">
          <w:pPr>
            <w:pStyle w:val="TOC2"/>
            <w:rPr>
              <w:rFonts w:eastAsiaTheme="minorEastAsia"/>
              <w:noProof/>
            </w:rPr>
          </w:pPr>
          <w:hyperlink w:anchor="_Toc112229420" w:history="1">
            <w:r w:rsidR="00703AE2" w:rsidRPr="00744CC5">
              <w:rPr>
                <w:rStyle w:val="Hyperlink"/>
                <w:rFonts w:ascii="Times New Roman" w:hAnsi="Times New Roman" w:cs="Times New Roman"/>
                <w:b/>
                <w:noProof/>
              </w:rPr>
              <w:t>11.</w:t>
            </w:r>
            <w:r w:rsidR="00703AE2" w:rsidRPr="00744CC5">
              <w:rPr>
                <w:rFonts w:eastAsiaTheme="minorEastAsia"/>
                <w:noProof/>
              </w:rPr>
              <w:tab/>
            </w:r>
            <w:r w:rsidR="00703AE2" w:rsidRPr="00744CC5">
              <w:rPr>
                <w:rStyle w:val="Hyperlink"/>
                <w:rFonts w:ascii="Times New Roman" w:hAnsi="Times New Roman" w:cs="Times New Roman"/>
                <w:b/>
                <w:noProof/>
              </w:rPr>
              <w:t>ИЗВЪРШВАНЕ НА ПРОВЕРКИ НА МЯСТО</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_Toc112229420 \h </w:instrText>
            </w:r>
            <w:r w:rsidR="00703AE2" w:rsidRPr="00744CC5">
              <w:rPr>
                <w:noProof/>
                <w:webHidden/>
              </w:rPr>
            </w:r>
            <w:r w:rsidR="00703AE2" w:rsidRPr="00744CC5">
              <w:rPr>
                <w:noProof/>
                <w:webHidden/>
              </w:rPr>
              <w:fldChar w:fldCharType="separate"/>
            </w:r>
            <w:r w:rsidR="00703AE2" w:rsidRPr="00744CC5">
              <w:rPr>
                <w:noProof/>
                <w:webHidden/>
              </w:rPr>
              <w:t>24</w:t>
            </w:r>
            <w:r w:rsidR="00703AE2" w:rsidRPr="00744CC5">
              <w:rPr>
                <w:noProof/>
                <w:webHidden/>
              </w:rPr>
              <w:fldChar w:fldCharType="end"/>
            </w:r>
          </w:hyperlink>
        </w:p>
        <w:p w14:paraId="72EDCE0D" w14:textId="582B7E68" w:rsidR="00703AE2" w:rsidRPr="00744CC5" w:rsidRDefault="00AC2B59" w:rsidP="001A77E4">
          <w:pPr>
            <w:pStyle w:val="TOC2"/>
            <w:rPr>
              <w:rFonts w:eastAsiaTheme="minorEastAsia"/>
              <w:noProof/>
            </w:rPr>
          </w:pPr>
          <w:hyperlink w:anchor="_Toc112229421" w:history="1">
            <w:r w:rsidR="00703AE2" w:rsidRPr="00744CC5">
              <w:rPr>
                <w:rStyle w:val="Hyperlink"/>
                <w:rFonts w:ascii="Times New Roman" w:hAnsi="Times New Roman" w:cs="Times New Roman"/>
                <w:b/>
                <w:noProof/>
              </w:rPr>
              <w:t>12.</w:t>
            </w:r>
            <w:r w:rsidR="00703AE2" w:rsidRPr="00744CC5">
              <w:rPr>
                <w:rFonts w:eastAsiaTheme="minorEastAsia"/>
                <w:noProof/>
              </w:rPr>
              <w:tab/>
            </w:r>
            <w:r w:rsidR="00703AE2" w:rsidRPr="00744CC5">
              <w:rPr>
                <w:rStyle w:val="Hyperlink"/>
                <w:rFonts w:ascii="Times New Roman" w:hAnsi="Times New Roman" w:cs="Times New Roman"/>
                <w:b/>
                <w:noProof/>
              </w:rPr>
              <w:t>ПУБЛИЧНОСТ</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_Toc112229421 \h </w:instrText>
            </w:r>
            <w:r w:rsidR="00703AE2" w:rsidRPr="00744CC5">
              <w:rPr>
                <w:noProof/>
                <w:webHidden/>
              </w:rPr>
            </w:r>
            <w:r w:rsidR="00703AE2" w:rsidRPr="00744CC5">
              <w:rPr>
                <w:noProof/>
                <w:webHidden/>
              </w:rPr>
              <w:fldChar w:fldCharType="separate"/>
            </w:r>
            <w:r w:rsidR="00703AE2" w:rsidRPr="00744CC5">
              <w:rPr>
                <w:noProof/>
                <w:webHidden/>
              </w:rPr>
              <w:t>25</w:t>
            </w:r>
            <w:r w:rsidR="00703AE2" w:rsidRPr="00744CC5">
              <w:rPr>
                <w:noProof/>
                <w:webHidden/>
              </w:rPr>
              <w:fldChar w:fldCharType="end"/>
            </w:r>
          </w:hyperlink>
        </w:p>
        <w:p w14:paraId="2806C8ED" w14:textId="257290A0" w:rsidR="00703AE2" w:rsidRPr="00744CC5" w:rsidRDefault="00AC2B59" w:rsidP="001A77E4">
          <w:pPr>
            <w:pStyle w:val="TOC2"/>
            <w:rPr>
              <w:rFonts w:eastAsiaTheme="minorEastAsia"/>
              <w:noProof/>
            </w:rPr>
          </w:pPr>
          <w:hyperlink w:anchor="_Toc112229422" w:history="1">
            <w:r w:rsidR="00703AE2" w:rsidRPr="00744CC5">
              <w:rPr>
                <w:rStyle w:val="Hyperlink"/>
                <w:rFonts w:ascii="Times New Roman" w:hAnsi="Times New Roman" w:cs="Times New Roman"/>
                <w:b/>
                <w:noProof/>
              </w:rPr>
              <w:t>13.</w:t>
            </w:r>
            <w:r w:rsidR="00703AE2" w:rsidRPr="00744CC5">
              <w:rPr>
                <w:rFonts w:eastAsiaTheme="minorEastAsia"/>
                <w:noProof/>
              </w:rPr>
              <w:tab/>
            </w:r>
            <w:r w:rsidR="00703AE2" w:rsidRPr="00744CC5">
              <w:rPr>
                <w:rStyle w:val="Hyperlink"/>
                <w:rFonts w:ascii="Times New Roman" w:hAnsi="Times New Roman" w:cs="Times New Roman"/>
                <w:b/>
                <w:noProof/>
              </w:rPr>
              <w:t>ИЗМЕНЕНИЕ НА СКЛЮЧЕН ДОГОВОР</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_Toc112229422 \h </w:instrText>
            </w:r>
            <w:r w:rsidR="00703AE2" w:rsidRPr="00744CC5">
              <w:rPr>
                <w:noProof/>
                <w:webHidden/>
              </w:rPr>
            </w:r>
            <w:r w:rsidR="00703AE2" w:rsidRPr="00744CC5">
              <w:rPr>
                <w:noProof/>
                <w:webHidden/>
              </w:rPr>
              <w:fldChar w:fldCharType="separate"/>
            </w:r>
            <w:r w:rsidR="00703AE2" w:rsidRPr="00744CC5">
              <w:rPr>
                <w:noProof/>
                <w:webHidden/>
              </w:rPr>
              <w:t>26</w:t>
            </w:r>
            <w:r w:rsidR="00703AE2" w:rsidRPr="00744CC5">
              <w:rPr>
                <w:noProof/>
                <w:webHidden/>
              </w:rPr>
              <w:fldChar w:fldCharType="end"/>
            </w:r>
          </w:hyperlink>
        </w:p>
        <w:p w14:paraId="296227DF" w14:textId="77777777" w:rsidR="00460342" w:rsidRPr="00744CC5" w:rsidRDefault="00AC2B59" w:rsidP="001A77E4">
          <w:pPr>
            <w:pStyle w:val="TOC2"/>
            <w:rPr>
              <w:rStyle w:val="Hyperlink"/>
              <w:noProof/>
            </w:rPr>
          </w:pPr>
          <w:hyperlink w:anchor="_Toc112229423" w:history="1">
            <w:r w:rsidR="00703AE2" w:rsidRPr="00744CC5">
              <w:rPr>
                <w:rStyle w:val="Hyperlink"/>
                <w:rFonts w:ascii="Times New Roman" w:hAnsi="Times New Roman" w:cs="Times New Roman"/>
                <w:b/>
                <w:noProof/>
              </w:rPr>
              <w:t>14.</w:t>
            </w:r>
            <w:r w:rsidR="00703AE2" w:rsidRPr="00744CC5">
              <w:rPr>
                <w:rFonts w:eastAsiaTheme="minorEastAsia"/>
                <w:noProof/>
              </w:rPr>
              <w:tab/>
            </w:r>
            <w:r w:rsidR="00703AE2" w:rsidRPr="00744CC5">
              <w:rPr>
                <w:rStyle w:val="Hyperlink"/>
                <w:rFonts w:ascii="Times New Roman" w:hAnsi="Times New Roman" w:cs="Times New Roman"/>
                <w:b/>
                <w:noProof/>
              </w:rPr>
              <w:t>ПРЕКРАТЯВАНЕ НА ДОГОВОРА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_Toc112229423 \h </w:instrText>
            </w:r>
            <w:r w:rsidR="00703AE2" w:rsidRPr="00744CC5">
              <w:rPr>
                <w:noProof/>
                <w:webHidden/>
              </w:rPr>
            </w:r>
            <w:r w:rsidR="00703AE2" w:rsidRPr="00744CC5">
              <w:rPr>
                <w:noProof/>
                <w:webHidden/>
              </w:rPr>
              <w:fldChar w:fldCharType="separate"/>
            </w:r>
            <w:r w:rsidR="00703AE2" w:rsidRPr="00744CC5">
              <w:rPr>
                <w:noProof/>
                <w:webHidden/>
              </w:rPr>
              <w:t>27</w:t>
            </w:r>
            <w:r w:rsidR="00703AE2" w:rsidRPr="00744CC5">
              <w:rPr>
                <w:noProof/>
                <w:webHidden/>
              </w:rPr>
              <w:fldChar w:fldCharType="end"/>
            </w:r>
          </w:hyperlink>
        </w:p>
        <w:p w14:paraId="611027EC" w14:textId="77777777" w:rsidR="001518D1" w:rsidRPr="00744CC5" w:rsidRDefault="00840683" w:rsidP="005C26E7">
          <w:pPr>
            <w:pStyle w:val="Heading1"/>
            <w:tabs>
              <w:tab w:val="left" w:pos="993"/>
            </w:tabs>
            <w:rPr>
              <w:lang w:eastAsia="bg-BG"/>
            </w:rPr>
          </w:pPr>
          <w:r w:rsidRPr="00744CC5">
            <w:rPr>
              <w:b/>
              <w:bCs/>
              <w:lang w:eastAsia="bg-BG"/>
            </w:rPr>
            <w:fldChar w:fldCharType="end"/>
          </w:r>
        </w:p>
      </w:sdtContent>
    </w:sdt>
    <w:p w14:paraId="443B52FE" w14:textId="7B832DB3" w:rsidR="00100EDB" w:rsidRPr="00744CC5" w:rsidRDefault="00100EDB" w:rsidP="00100EDB">
      <w:pPr>
        <w:pStyle w:val="Heading1"/>
        <w:tabs>
          <w:tab w:val="left" w:pos="993"/>
        </w:tabs>
        <w:ind w:left="709"/>
        <w:rPr>
          <w:rFonts w:ascii="Times New Roman" w:hAnsi="Times New Roman" w:cs="Times New Roman"/>
          <w:color w:val="auto"/>
          <w:sz w:val="28"/>
          <w:szCs w:val="28"/>
        </w:rPr>
      </w:pPr>
    </w:p>
    <w:p w14:paraId="727D3392" w14:textId="77777777" w:rsidR="00100EDB" w:rsidRPr="00744CC5" w:rsidRDefault="00100EDB" w:rsidP="00100EDB"/>
    <w:p w14:paraId="5FAE5F66" w14:textId="77777777" w:rsidR="00100EDB" w:rsidRPr="00744CC5" w:rsidRDefault="00100EDB" w:rsidP="00100EDB">
      <w:pPr>
        <w:pStyle w:val="Heading1"/>
        <w:tabs>
          <w:tab w:val="left" w:pos="993"/>
        </w:tabs>
        <w:ind w:left="709"/>
        <w:rPr>
          <w:rFonts w:ascii="Times New Roman" w:hAnsi="Times New Roman" w:cs="Times New Roman"/>
          <w:color w:val="auto"/>
          <w:sz w:val="28"/>
          <w:szCs w:val="28"/>
        </w:rPr>
      </w:pPr>
    </w:p>
    <w:p w14:paraId="14CAF25B" w14:textId="622AD463" w:rsidR="00100EDB" w:rsidRPr="00744CC5" w:rsidRDefault="00100EDB" w:rsidP="00100EDB">
      <w:pPr>
        <w:pStyle w:val="Heading1"/>
        <w:tabs>
          <w:tab w:val="left" w:pos="993"/>
        </w:tabs>
        <w:ind w:left="709"/>
        <w:rPr>
          <w:rFonts w:ascii="Times New Roman" w:hAnsi="Times New Roman" w:cs="Times New Roman"/>
          <w:b/>
          <w:color w:val="auto"/>
          <w:sz w:val="28"/>
          <w:szCs w:val="28"/>
        </w:rPr>
      </w:pPr>
      <w:bookmarkStart w:id="1" w:name="_Toc112229410"/>
    </w:p>
    <w:p w14:paraId="62D7D726" w14:textId="1DB3C64B" w:rsidR="00F76E41" w:rsidRPr="00744CC5" w:rsidRDefault="00DB6337" w:rsidP="00F76E41">
      <w:pPr>
        <w:pStyle w:val="Heading1"/>
        <w:numPr>
          <w:ilvl w:val="0"/>
          <w:numId w:val="14"/>
        </w:numPr>
        <w:tabs>
          <w:tab w:val="left" w:pos="993"/>
        </w:tabs>
        <w:ind w:left="0" w:firstLine="709"/>
        <w:rPr>
          <w:rFonts w:ascii="Times New Roman" w:hAnsi="Times New Roman" w:cs="Times New Roman"/>
          <w:b/>
          <w:color w:val="auto"/>
          <w:sz w:val="28"/>
          <w:szCs w:val="28"/>
        </w:rPr>
      </w:pPr>
      <w:r w:rsidRPr="00744CC5">
        <w:rPr>
          <w:rFonts w:ascii="Times New Roman" w:hAnsi="Times New Roman" w:cs="Times New Roman"/>
          <w:b/>
          <w:color w:val="auto"/>
          <w:sz w:val="28"/>
          <w:szCs w:val="28"/>
        </w:rPr>
        <w:t>ПРАВНА</w:t>
      </w:r>
      <w:r w:rsidR="003A7D19" w:rsidRPr="00744CC5">
        <w:rPr>
          <w:rFonts w:ascii="Times New Roman" w:hAnsi="Times New Roman" w:cs="Times New Roman"/>
          <w:b/>
          <w:color w:val="auto"/>
          <w:sz w:val="28"/>
          <w:szCs w:val="28"/>
        </w:rPr>
        <w:t xml:space="preserve"> </w:t>
      </w:r>
      <w:r w:rsidR="00B06B66" w:rsidRPr="00744CC5">
        <w:rPr>
          <w:rFonts w:ascii="Times New Roman" w:hAnsi="Times New Roman" w:cs="Times New Roman"/>
          <w:b/>
          <w:color w:val="auto"/>
          <w:sz w:val="28"/>
          <w:szCs w:val="28"/>
        </w:rPr>
        <w:t>РАМКА</w:t>
      </w:r>
      <w:bookmarkEnd w:id="1"/>
    </w:p>
    <w:p w14:paraId="49E9F3FB" w14:textId="77777777" w:rsidR="00F76E41" w:rsidRPr="00744CC5" w:rsidRDefault="00F76E41" w:rsidP="001518D1"/>
    <w:p w14:paraId="7863AFF2" w14:textId="77777777" w:rsidR="003A7D19" w:rsidRPr="00744CC5" w:rsidRDefault="004022CF"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(ЕС) 2021/241 НА ЕВРОПЕЙСКИЯ ПАРЛАМЕНТ И НА СЪВЕТА ОТ 12 ФЕВРУАРИ 2021 ГОДИНА ЗА СЪЗДАВАНЕ НА МЕХАНИЗЪМ ЗА ВЪЗСТАНОВЯВАНЕ И УСТОЙЧИВОСТ</w:t>
      </w:r>
      <w:r w:rsidR="00D82F32" w:rsidRPr="00744CC5">
        <w:rPr>
          <w:rFonts w:ascii="Times New Roman" w:hAnsi="Times New Roman" w:cs="Times New Roman"/>
          <w:sz w:val="24"/>
          <w:szCs w:val="24"/>
        </w:rPr>
        <w:t xml:space="preserve"> (Регламент 2021/241)</w:t>
      </w:r>
    </w:p>
    <w:p w14:paraId="2361D1CC" w14:textId="77777777" w:rsidR="003A7D19" w:rsidRPr="00744CC5" w:rsidRDefault="004022CF"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w:t>
      </w:r>
      <w:r w:rsidRPr="00744CC5">
        <w:rPr>
          <w:rFonts w:ascii="Times New Roman" w:hAnsi="Times New Roman" w:cs="Times New Roman"/>
          <w:sz w:val="24"/>
          <w:szCs w:val="24"/>
        </w:rPr>
        <w:lastRenderedPageBreak/>
        <w:t>1316/2013, (ЕС) № 223/2014 И (ЕС) № 283/2014 И НА РЕШЕНИЕ № 541/2014/ЕС И ЗА ОТМЯНА НА РЕГЛАМЕНТ (ЕС, ЕВРАТОМ) № 966/2012</w:t>
      </w:r>
      <w:r w:rsidR="00D82F32" w:rsidRPr="00744CC5">
        <w:rPr>
          <w:rFonts w:ascii="Times New Roman" w:hAnsi="Times New Roman" w:cs="Times New Roman"/>
          <w:sz w:val="24"/>
          <w:szCs w:val="24"/>
        </w:rPr>
        <w:t xml:space="preserve"> (Регламент 2018/1046)</w:t>
      </w:r>
    </w:p>
    <w:p w14:paraId="7ABA54C0" w14:textId="77777777" w:rsidR="00054981" w:rsidRPr="00744CC5" w:rsidRDefault="00054981"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(ЕС, ЕВРАТОМ) 2020/2092 НА ЕВРОПЕЙСКИЯ ПАРЛАМЕНТ И НА СЪВЕТА ОТ 16 ДЕКЕМВРИ 2020 ГОДИНА ОТНОСНО ОБЩ РЕЖИМ НА ОБВЪРЗАНОСТ С УСЛОВИЯ ЗА ЗАЩИТА НА БЮДЖЕТА НА СЪЮЗА;</w:t>
      </w:r>
    </w:p>
    <w:p w14:paraId="59523B31" w14:textId="77777777" w:rsidR="003A7D19" w:rsidRPr="00744CC5" w:rsidRDefault="004022CF"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ПОСТАНОВЛЕНИЕ № 114 ОТ 8 ЮНИ 2022 Г. ЗА ОПРЕДЕЛЯНЕ НА ДЕТАЙЛНИ ПРАВИЛА ЗА ПРЕДОСТАВЯНЕ НА СРЕДСТВА НА КРАЙНИ ПОЛУЧАТЕЛИ ОТ МЕХАНИЗМА ЗА ВЪЗСТАНОВЯВАНЕ И УСТОЙЧИВОСТ</w:t>
      </w:r>
      <w:r w:rsidR="00C1171D" w:rsidRPr="00744CC5">
        <w:rPr>
          <w:rFonts w:ascii="Times New Roman" w:hAnsi="Times New Roman" w:cs="Times New Roman"/>
          <w:sz w:val="24"/>
          <w:szCs w:val="24"/>
        </w:rPr>
        <w:t xml:space="preserve"> (ПМС №114 от 08.06.2022 г.)</w:t>
      </w:r>
    </w:p>
    <w:p w14:paraId="42B5A0F1"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(ЕС, ЕВРАТОМ) № 883/2013 НА ЕВРОПЕЙСКИЯ ПАРЛАМЕНТ И НА СЪВЕТА ОТНОСНО РАЗСЛЕДВАНИЯТА, ПРОВЕЖДАНИ ОТ ЕВРОПЕЙСКАТА СЛУЖБА ЗА БОРБА С ИЗМАМИТЕ (OLAF), И ЗА ОТМЯНА НА РЕГЛАМЕНТ (ЕО) № 1073/1999 НА ЕВРОПЕЙСКИЯ ПАРЛАМЕНТ И НА СЪВЕТА И РЕГЛАМЕНТ (ЕВРАТОМ) № 1074/1999 НА СЪВЕТА;</w:t>
      </w:r>
    </w:p>
    <w:p w14:paraId="4CEC04BB"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(ЕВРАТОМ, ЕО) № 2988/95 НА СЪВЕТА ОТНОСНО ЗАЩИТАТА НА ФИНАНСОВИТЕ ИНТЕРЕСИ НА ЕВРОПЕЙСКИТЕ ОБЩНОСТИ;</w:t>
      </w:r>
    </w:p>
    <w:p w14:paraId="157E6934"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(ЕВРАТОМ, ЕО) № 2185/96 НА СЪВЕТА ОТНОСНО КОНТРОЛА И ПРОВЕРКИТЕ НА МЯСТО, ИЗВЪРШВАНИ ОТ КОМИСИЯТА ЗА ЗАЩИТА НА ФИНАНСОВИТЕ ИНТЕРЕСИ НА ЕВРОПЕЙСКИТЕ ОБЩНОСТИ СРЕЩУ ИЗМАМИ И ДРУГИ НЕРЕДНОСТИ;</w:t>
      </w:r>
    </w:p>
    <w:p w14:paraId="2D96BF9E"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(ЕС) 2017/1939 НА СЪВЕТА ЗА УСТАНОВЯВАНЕ НА ЗАСИЛЕНО СЪТРУДНИЧЕСТВО ЗА СЪЗДАВАНЕ НА ЕВРОПЕЙСКА ПРОКУРАТУРА;</w:t>
      </w:r>
    </w:p>
    <w:p w14:paraId="0B41CE11"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(ЕО) № 1466/97 НА СЪВЕТА ОТ 7 ЮЛИ 1997 Г. ЗА ЗАСИЛВАНЕ НА НАДЗОРА ВЪРХУ СЪСТОЯНИЕТО НА БЮДЖЕТА И НА НАДЗОРА И КООРДИНАЦИЯТА НА ИКОНОМИЧЕСКИТЕ ПОЛИТИКИ;</w:t>
      </w:r>
    </w:p>
    <w:p w14:paraId="768B2875"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РЕШЕНИЕ ЗА ИЗПЪЛНЕНИЕ НА СЪВЕТА СЪГЛАСНО ЧЛ. 20 ОТ РЕГЛАМЕНТ (ЕС) 2021/241 НА ЕВРОПЕЙСКИЯ ПАРЛАМЕНТ И НА СЪВЕТА;</w:t>
      </w:r>
    </w:p>
    <w:p w14:paraId="539BF8E1"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ДЕЛЕГИРАН РЕГЛАМЕНТ НА КОМИСИЯТА, ОТ 28.9.2021 Г., ДОПЪЛВАЩ РЕГЛАМЕНТ (ЕС) 2021/241 НА ЕВРОПЕЙСКИЯ ПАРЛАМЕНТ И НА СЪВЕТА ЗА СЪЗДАВАНЕ НА ИНСТРУМЕНТ ЗА ВЪЗСТАНОВЯВАНЕ И УСТОЙЧИВОСТ ПОСРЕДСТВОМ ОПРЕДЕЛЯНЕ НА ОБЩИТЕ ПОКАЗАТЕЛИ И ПОДРОБНИТЕ ЕЛЕМЕНТИ ОТ ТАБЛОТО ЗА ВЪЗСТАНОВЯВАНЕ И УСТОЙЧИВОСТ;</w:t>
      </w:r>
    </w:p>
    <w:p w14:paraId="21A7AAA1"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ОБЩА МЕТОДОЛОГИЯ ЗА ПРОСЛЕДЯВАНЕ НА РАЗХОДИТЕ, СВЪРЗАНИ С КЛИМАТА, ПО ОТНОШЕНИЕ НА СТРУКТУРНИТЕ И ИНВЕСТИЦИОННИ ФОНДОВЕ;</w:t>
      </w:r>
    </w:p>
    <w:p w14:paraId="3849A2A1" w14:textId="77777777" w:rsidR="00B9749E" w:rsidRPr="00744CC5" w:rsidRDefault="00B9749E"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ОБЩЕСТВЕНИТЕ ПОРЪЧКИ</w:t>
      </w:r>
    </w:p>
    <w:p w14:paraId="7BF0C08B"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ДЪРЖАВНИТЕ ПОМОЩИ;</w:t>
      </w:r>
    </w:p>
    <w:p w14:paraId="5E178E54"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МЕРКИТЕ СРЕЩУ ИЗПИРАНЕТО НА ПАРИ (ЗМИП);</w:t>
      </w:r>
    </w:p>
    <w:p w14:paraId="48BC13D7"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lastRenderedPageBreak/>
        <w:t xml:space="preserve">ЗАКОН ЗА ОБЩЕСТВЕНИТЕ ПОРЪЧКИ (ЗОП) И ПРАВИЛНИК ЗА ПРИЛАГАНЕ НА ЗАКОНА ЗА ОБЩЕСТВЕНИТЕ ПОРЪЧКИ (ППЗОП); </w:t>
      </w:r>
    </w:p>
    <w:p w14:paraId="72520B73"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ПУБЛИЧНИТЕ ФИНАНСИ (ЗПФ);</w:t>
      </w:r>
    </w:p>
    <w:p w14:paraId="508E2DA4"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СЧЕТОВОДСТВОТО (ЗС);</w:t>
      </w:r>
    </w:p>
    <w:p w14:paraId="7979D7F2"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ФИНАНСОВОТО УПРАВЛЕНИЕ И КОНТРОЛ В ПУБЛИЧНИЯ СЕКТОР (ЗФУКПС);</w:t>
      </w:r>
    </w:p>
    <w:p w14:paraId="525E6A48"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ПМС ЗА ОПРЕДЕЛЯНЕ НА ПРАВИЛАТА ЗА ВЪЗЛАГАНЕ НА ДЕЙНОСТИ ПО ПРОЕКТИ ОТ КРАЙНИ ПОЛУЧАТЕЛИ НА СРЕДСТВА ОТ МВУ;</w:t>
      </w:r>
    </w:p>
    <w:p w14:paraId="0B20204E"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ПМС ЗА ОПРЕДЕЛЯНЕ НА НАЦИОНАЛНАТА ИНСТИТУЦИОНАЛНА РАМКА ЗА СРЕДСТВАТА ОТ МЕХАНИЗМА ЗА ВЪЗСТАНОВЯВАНЕ И УСТОЙЧИВОСТ; </w:t>
      </w:r>
    </w:p>
    <w:p w14:paraId="6A840323"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РЕШЕНИЕ № 568/2021 Г. НА МИНИСТЕРСКИЯ СЪВЕТ ЗА ОРГАНИЗАЦИЯТА И КООРДИНАЦИЯТА НА УЧАСТИЕТО НА РЕПУБЛИКА БЪЛГАРИЯ В МЕХАНИЗМА ЗА ВЪЗСТАНОВЯВАНЕ И УСТОЙЧИВОСТ НА ЕС;</w:t>
      </w:r>
    </w:p>
    <w:p w14:paraId="65793565"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РЕШЕНИЕ № 719/2021 Г. НА МИНИСТЕРСКИЯ СЪВЕТ ЗА ОДОБРЯВАНЕ НА НАЦИОНАЛЕН ПЛАН ЗА ВЪЗСТАНОВЯВАНЕ И УСТОЙЧИВОСТ НА РЕПУБЛИКА БЪЛГАРИЯ, ОЧЕРТАВАЩ ПОМОЩТА ОТ МЕХАНИЗМА ЗА ВЪЗСТАНОВЯВАНЕ И УСТОЙЧИВОСТ НА ЕС;</w:t>
      </w:r>
    </w:p>
    <w:p w14:paraId="547CFCD6" w14:textId="41317B8C" w:rsidR="008636F7" w:rsidRPr="00744CC5" w:rsidRDefault="0094081B" w:rsidP="00744CC5">
      <w:pPr>
        <w:ind w:firstLine="709"/>
        <w:jc w:val="both"/>
        <w:rPr>
          <w:rFonts w:ascii="Times New Roman" w:hAnsi="Times New Roman" w:cs="Times New Roman"/>
          <w:sz w:val="24"/>
          <w:szCs w:val="24"/>
        </w:rPr>
      </w:pPr>
      <w:r w:rsidRPr="00744CC5">
        <w:rPr>
          <w:rFonts w:ascii="Times New Roman" w:hAnsi="Times New Roman" w:cs="Times New Roman"/>
          <w:sz w:val="24"/>
          <w:szCs w:val="24"/>
        </w:rPr>
        <w:t>ПРИЛОЖИМАТА ЕВРОПЕЙСКА И НАЦИОНАЛНА НОРМАТИВНА УРЕДБА, ИЗВЪН ПОСОЧЕНАТА.</w:t>
      </w:r>
      <w:r w:rsidR="008636F7" w:rsidRPr="00744CC5">
        <w:rPr>
          <w:rFonts w:ascii="Times New Roman" w:hAnsi="Times New Roman" w:cs="Times New Roman"/>
          <w:sz w:val="24"/>
          <w:szCs w:val="24"/>
        </w:rPr>
        <w:br w:type="page"/>
      </w:r>
    </w:p>
    <w:p w14:paraId="59FC8943" w14:textId="77777777" w:rsidR="00957D5F" w:rsidRPr="00744CC5" w:rsidRDefault="00957D5F" w:rsidP="005307EA">
      <w:pPr>
        <w:ind w:firstLine="709"/>
        <w:jc w:val="both"/>
        <w:rPr>
          <w:rFonts w:ascii="Times New Roman" w:hAnsi="Times New Roman" w:cs="Times New Roman"/>
          <w:sz w:val="24"/>
          <w:szCs w:val="24"/>
        </w:rPr>
      </w:pPr>
    </w:p>
    <w:p w14:paraId="482AC248" w14:textId="77777777" w:rsidR="00EE083F" w:rsidRPr="00744CC5" w:rsidRDefault="00F263EF" w:rsidP="00F76E41">
      <w:pPr>
        <w:pStyle w:val="Heading1"/>
        <w:numPr>
          <w:ilvl w:val="0"/>
          <w:numId w:val="14"/>
        </w:numPr>
        <w:tabs>
          <w:tab w:val="left" w:pos="1134"/>
        </w:tabs>
        <w:ind w:left="0" w:firstLine="709"/>
        <w:rPr>
          <w:rFonts w:ascii="Times New Roman" w:hAnsi="Times New Roman" w:cs="Times New Roman"/>
          <w:b/>
          <w:color w:val="auto"/>
          <w:sz w:val="26"/>
          <w:szCs w:val="26"/>
        </w:rPr>
      </w:pPr>
      <w:bookmarkStart w:id="2" w:name="_Toc112229411"/>
      <w:r w:rsidRPr="00744CC5">
        <w:rPr>
          <w:rFonts w:ascii="Times New Roman" w:hAnsi="Times New Roman" w:cs="Times New Roman"/>
          <w:b/>
          <w:color w:val="auto"/>
          <w:sz w:val="26"/>
          <w:szCs w:val="26"/>
        </w:rPr>
        <w:t>ИНСТИТУЦИОНАЛНА РАМКА</w:t>
      </w:r>
      <w:bookmarkEnd w:id="2"/>
      <w:r w:rsidRPr="00744CC5">
        <w:rPr>
          <w:rFonts w:ascii="Times New Roman" w:hAnsi="Times New Roman" w:cs="Times New Roman"/>
          <w:b/>
          <w:color w:val="auto"/>
          <w:sz w:val="26"/>
          <w:szCs w:val="26"/>
        </w:rPr>
        <w:t xml:space="preserve"> </w:t>
      </w:r>
    </w:p>
    <w:p w14:paraId="2B6C100F" w14:textId="77777777" w:rsidR="00EE083F" w:rsidRPr="00744CC5" w:rsidRDefault="00EE083F" w:rsidP="005307EA">
      <w:pPr>
        <w:ind w:firstLine="709"/>
      </w:pPr>
    </w:p>
    <w:p w14:paraId="6BB0E95C" w14:textId="77777777" w:rsidR="00783EF5" w:rsidRPr="00744CC5" w:rsidRDefault="00783EF5"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Дирекция „Национален фонд“ в Министерството на финансите е Координиращо звено на национално равнище за изпълнението и контрола на Плана за възстановяване и устойчивост</w:t>
      </w:r>
      <w:r w:rsidR="00455C95" w:rsidRPr="00744CC5">
        <w:rPr>
          <w:rFonts w:ascii="Times New Roman" w:hAnsi="Times New Roman" w:cs="Times New Roman"/>
          <w:sz w:val="24"/>
          <w:szCs w:val="24"/>
        </w:rPr>
        <w:t xml:space="preserve"> (ПВУ)</w:t>
      </w:r>
      <w:r w:rsidRPr="00744CC5">
        <w:rPr>
          <w:rFonts w:ascii="Times New Roman" w:hAnsi="Times New Roman" w:cs="Times New Roman"/>
          <w:sz w:val="24"/>
          <w:szCs w:val="24"/>
        </w:rPr>
        <w:t xml:space="preserve"> на Република България, финансиран със средства от Механизма.</w:t>
      </w:r>
    </w:p>
    <w:p w14:paraId="7CF56D6C" w14:textId="77777777" w:rsidR="00A86B5D" w:rsidRPr="00744CC5" w:rsidRDefault="00A86B5D"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Крайните получатели (КП) отговарят за изпълнението на инвестициите.</w:t>
      </w:r>
    </w:p>
    <w:p w14:paraId="6E73C3F0" w14:textId="04D17019" w:rsidR="00ED0D7E" w:rsidRPr="00744CC5" w:rsidRDefault="00ED0D7E"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Министерството на регионалното развитие и благоустройството извършва подбор и определя </w:t>
      </w:r>
      <w:r w:rsidR="00A86B5D" w:rsidRPr="00744CC5">
        <w:rPr>
          <w:rFonts w:ascii="Times New Roman" w:hAnsi="Times New Roman" w:cs="Times New Roman"/>
          <w:sz w:val="24"/>
          <w:szCs w:val="24"/>
        </w:rPr>
        <w:t>КП</w:t>
      </w:r>
      <w:r w:rsidRPr="00744CC5">
        <w:rPr>
          <w:rFonts w:ascii="Times New Roman" w:hAnsi="Times New Roman" w:cs="Times New Roman"/>
          <w:sz w:val="24"/>
          <w:szCs w:val="24"/>
        </w:rPr>
        <w:t>, отговаря за изпълнението, наблюдението, докладването и контрола на</w:t>
      </w:r>
      <w:r w:rsidRPr="00744CC5">
        <w:t xml:space="preserve"> </w:t>
      </w:r>
      <w:r w:rsidRPr="00744CC5">
        <w:rPr>
          <w:rFonts w:ascii="Times New Roman" w:hAnsi="Times New Roman" w:cs="Times New Roman"/>
          <w:sz w:val="24"/>
          <w:szCs w:val="24"/>
        </w:rPr>
        <w:t xml:space="preserve">инвестиция „Подкрепа за устойчиво енергийно обновяване на публичен сграден фонд за административно обслужване, култура и спорт“ като </w:t>
      </w:r>
      <w:r w:rsidR="000F6DE7" w:rsidRPr="00744CC5">
        <w:rPr>
          <w:rFonts w:ascii="Times New Roman" w:hAnsi="Times New Roman" w:cs="Times New Roman"/>
          <w:sz w:val="24"/>
          <w:szCs w:val="24"/>
        </w:rPr>
        <w:t>Структура за наблюдение и докладване (</w:t>
      </w:r>
      <w:r w:rsidRPr="00744CC5">
        <w:rPr>
          <w:rFonts w:ascii="Times New Roman" w:hAnsi="Times New Roman" w:cs="Times New Roman"/>
          <w:sz w:val="24"/>
          <w:szCs w:val="24"/>
        </w:rPr>
        <w:t>СНД</w:t>
      </w:r>
      <w:r w:rsidR="000F6DE7" w:rsidRPr="00744CC5">
        <w:rPr>
          <w:rFonts w:ascii="Times New Roman" w:hAnsi="Times New Roman" w:cs="Times New Roman"/>
          <w:sz w:val="24"/>
          <w:szCs w:val="24"/>
        </w:rPr>
        <w:t>)</w:t>
      </w:r>
      <w:r w:rsidRPr="00744CC5">
        <w:rPr>
          <w:rFonts w:ascii="Times New Roman" w:hAnsi="Times New Roman" w:cs="Times New Roman"/>
          <w:sz w:val="24"/>
          <w:szCs w:val="24"/>
        </w:rPr>
        <w:t>.</w:t>
      </w:r>
    </w:p>
    <w:p w14:paraId="6A30CA31" w14:textId="0BCAF6C0" w:rsidR="00781150" w:rsidRPr="00744CC5" w:rsidRDefault="00783EF5"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Изпълнителна агенция „Одит на средствата от ЕС“ </w:t>
      </w:r>
      <w:r w:rsidR="001C127D" w:rsidRPr="00744CC5">
        <w:rPr>
          <w:rFonts w:ascii="Times New Roman" w:hAnsi="Times New Roman" w:cs="Times New Roman"/>
          <w:sz w:val="24"/>
          <w:szCs w:val="24"/>
        </w:rPr>
        <w:t>(</w:t>
      </w:r>
      <w:r w:rsidR="00F05B53" w:rsidRPr="00744CC5">
        <w:rPr>
          <w:rFonts w:ascii="Times New Roman" w:hAnsi="Times New Roman" w:cs="Times New Roman"/>
          <w:sz w:val="24"/>
          <w:szCs w:val="24"/>
        </w:rPr>
        <w:t xml:space="preserve">ИА </w:t>
      </w:r>
      <w:r w:rsidR="001C127D" w:rsidRPr="00744CC5">
        <w:rPr>
          <w:rFonts w:ascii="Times New Roman" w:hAnsi="Times New Roman" w:cs="Times New Roman"/>
          <w:sz w:val="24"/>
          <w:szCs w:val="24"/>
        </w:rPr>
        <w:t xml:space="preserve">ОСЕС) </w:t>
      </w:r>
      <w:r w:rsidRPr="00744CC5">
        <w:rPr>
          <w:rFonts w:ascii="Times New Roman" w:hAnsi="Times New Roman" w:cs="Times New Roman"/>
          <w:sz w:val="24"/>
          <w:szCs w:val="24"/>
        </w:rPr>
        <w:t>към министъра на финансите е структурата, която извършва одитна дейност по Механизма с цел осигуряване на увереност относно надеждността на данните за изпълнение на етапите и целите и на начина на тяхното събиране, както и увереност, че при изпълнението е гарантирано недопускането на двойно финансиране, на измами, корупция и на конфликт на интереси и е спазен принципът за добро финансово управление.</w:t>
      </w:r>
    </w:p>
    <w:p w14:paraId="6CC9AB51" w14:textId="77777777" w:rsidR="00AD5350" w:rsidRPr="00744CC5" w:rsidRDefault="00AD5350" w:rsidP="005307EA">
      <w:pPr>
        <w:ind w:firstLine="709"/>
        <w:rPr>
          <w:rFonts w:ascii="Times New Roman" w:hAnsi="Times New Roman" w:cs="Times New Roman"/>
          <w:sz w:val="24"/>
          <w:szCs w:val="24"/>
        </w:rPr>
      </w:pPr>
      <w:r w:rsidRPr="00744CC5">
        <w:rPr>
          <w:rFonts w:ascii="Times New Roman" w:hAnsi="Times New Roman" w:cs="Times New Roman"/>
          <w:sz w:val="24"/>
          <w:szCs w:val="24"/>
        </w:rPr>
        <w:br w:type="page"/>
      </w:r>
    </w:p>
    <w:p w14:paraId="0C60423E" w14:textId="77777777" w:rsidR="00AD5350" w:rsidRPr="00744CC5" w:rsidRDefault="00AD5350" w:rsidP="00B03AA6">
      <w:pPr>
        <w:pStyle w:val="Heading1"/>
        <w:numPr>
          <w:ilvl w:val="0"/>
          <w:numId w:val="14"/>
        </w:numPr>
        <w:tabs>
          <w:tab w:val="left" w:pos="1418"/>
          <w:tab w:val="left" w:pos="1701"/>
        </w:tabs>
        <w:ind w:left="1276" w:hanging="142"/>
        <w:rPr>
          <w:rFonts w:ascii="Times New Roman" w:hAnsi="Times New Roman" w:cs="Times New Roman"/>
          <w:b/>
          <w:color w:val="auto"/>
          <w:sz w:val="26"/>
          <w:szCs w:val="26"/>
        </w:rPr>
      </w:pPr>
      <w:bookmarkStart w:id="3" w:name="_Toc112229412"/>
      <w:r w:rsidRPr="00744CC5">
        <w:rPr>
          <w:rFonts w:ascii="Times New Roman" w:hAnsi="Times New Roman" w:cs="Times New Roman"/>
          <w:b/>
          <w:color w:val="auto"/>
          <w:sz w:val="26"/>
          <w:szCs w:val="26"/>
        </w:rPr>
        <w:lastRenderedPageBreak/>
        <w:t>ОБЩИ ПОЛОЖЕНИЯ</w:t>
      </w:r>
      <w:bookmarkEnd w:id="3"/>
    </w:p>
    <w:p w14:paraId="63D9FD9E" w14:textId="77777777" w:rsidR="00AD5350" w:rsidRPr="00744CC5" w:rsidRDefault="00AD5350" w:rsidP="003F26B5"/>
    <w:p w14:paraId="3CE37FF9" w14:textId="1049DA54"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Настоящите условия за изпълнение се отнасят за </w:t>
      </w:r>
      <w:r w:rsidR="00FA6441" w:rsidRPr="00744CC5">
        <w:rPr>
          <w:rFonts w:ascii="Times New Roman" w:hAnsi="Times New Roman" w:cs="Times New Roman"/>
          <w:sz w:val="24"/>
          <w:szCs w:val="24"/>
        </w:rPr>
        <w:t>сключени договори за финансиране</w:t>
      </w:r>
      <w:r w:rsidRPr="00744CC5">
        <w:rPr>
          <w:rFonts w:ascii="Times New Roman" w:hAnsi="Times New Roman" w:cs="Times New Roman"/>
          <w:sz w:val="24"/>
          <w:szCs w:val="24"/>
        </w:rPr>
        <w:t xml:space="preserve"> по смисъла на </w:t>
      </w:r>
      <w:r w:rsidR="00FA6441" w:rsidRPr="00744CC5">
        <w:rPr>
          <w:rFonts w:ascii="Times New Roman" w:hAnsi="Times New Roman" w:cs="Times New Roman"/>
          <w:sz w:val="24"/>
          <w:szCs w:val="24"/>
        </w:rPr>
        <w:t>чл</w:t>
      </w:r>
      <w:r w:rsidR="00571FDD" w:rsidRPr="00744CC5">
        <w:rPr>
          <w:rFonts w:ascii="Times New Roman" w:hAnsi="Times New Roman" w:cs="Times New Roman"/>
          <w:sz w:val="24"/>
          <w:szCs w:val="24"/>
        </w:rPr>
        <w:t>. 27</w:t>
      </w:r>
      <w:r w:rsidR="00FA6441" w:rsidRPr="00744CC5">
        <w:rPr>
          <w:rFonts w:ascii="Times New Roman" w:hAnsi="Times New Roman" w:cs="Times New Roman"/>
          <w:sz w:val="24"/>
          <w:szCs w:val="24"/>
        </w:rPr>
        <w:t xml:space="preserve">, ал. </w:t>
      </w:r>
      <w:r w:rsidR="00571FDD" w:rsidRPr="00744CC5">
        <w:rPr>
          <w:rFonts w:ascii="Times New Roman" w:hAnsi="Times New Roman" w:cs="Times New Roman"/>
          <w:sz w:val="24"/>
          <w:szCs w:val="24"/>
        </w:rPr>
        <w:t xml:space="preserve">1 </w:t>
      </w:r>
      <w:r w:rsidRPr="00744CC5">
        <w:rPr>
          <w:rFonts w:ascii="Times New Roman" w:hAnsi="Times New Roman" w:cs="Times New Roman"/>
          <w:sz w:val="24"/>
          <w:szCs w:val="24"/>
        </w:rPr>
        <w:t>от ПМС №114 от 08.06.2022 г. в рамките на инвестиция „Подкрепа за устойчиво енергийно обновяване на публичен сграден фонд за административно обслужване, култура и спорт“ по стълб „Зелена България“, компонент 4 „Нисковъглеродна икономика“ на Националния план за възстановяване и устойчивост на Република България.</w:t>
      </w:r>
    </w:p>
    <w:p w14:paraId="7EB14AAC" w14:textId="4C4C5C33"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Финансирането на одобрените предложения се извършва със средства от Механизма за възстановяване и устойчивост (Механизма) по линия на Регламент 2021/241.</w:t>
      </w:r>
    </w:p>
    <w:p w14:paraId="728A92CE" w14:textId="71F27837"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Средствата от Механизма се предоставят и разходват за постигане на етапите и целите по инвестиция „Подкрепа за устойчиво енергийно обновяване на публичен сграден фонд за административно обслужване, култура и спорт“, съобразно приложимото европейско и национално законодателство и в съответствие с принципите на добро финансово управление и прозрачност, определени в Регламент 2018/1046.</w:t>
      </w:r>
    </w:p>
    <w:p w14:paraId="492EDF72" w14:textId="7A84D9AD"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Средствата от Механизма се предоставят в съответствие с принципите на свободна конкуренция, равно третиране, публичност и недопускане на дискриминация.</w:t>
      </w:r>
    </w:p>
    <w:p w14:paraId="27CAC562" w14:textId="77777777" w:rsidR="00A27E78" w:rsidRPr="00744CC5" w:rsidRDefault="00A27E78" w:rsidP="001518D1">
      <w:pPr>
        <w:pStyle w:val="ListParagraph"/>
        <w:rPr>
          <w:rFonts w:ascii="Times New Roman" w:hAnsi="Times New Roman" w:cs="Times New Roman"/>
          <w:sz w:val="24"/>
          <w:szCs w:val="24"/>
        </w:rPr>
      </w:pPr>
    </w:p>
    <w:p w14:paraId="263F06EF" w14:textId="0D193C96"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При предоставянето на средства от Механизма и при тяхното разходване не се допуска конфликт на интереси по смисъла на чл. 61 от Регламент (ЕС, Евратом) 2018/1046.</w:t>
      </w:r>
    </w:p>
    <w:p w14:paraId="5AF9D597" w14:textId="02278E8E"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Със средства от Механизма се финансират разходи в съответствие с правилото за допустимост по чл. 17, параграф 2 от Регламент (ЕС) 2021/241 и при спазване на принципа на забрана за кумулативно предоставяне и за двойно финансиране по чл. 191 от Регламент (ЕС) 2018/1046.</w:t>
      </w:r>
    </w:p>
    <w:p w14:paraId="3D83E8BC" w14:textId="1B58EA2F"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Предоставянето на средства от Механизма не може да има за цел или за резултат реализирането на печалба по смисъла на член 192, т. 2 от Регламент (ЕС) 2018/1046.</w:t>
      </w:r>
    </w:p>
    <w:p w14:paraId="088436D6" w14:textId="7A261529"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При предоставяне на средства от Механизма и при тяхното разходване се подкрепят само инвестиции, които спазват принципа за „ненанасяне на значителни вреди“ по смисъла на чл. 2, т. 6 от Регламент (ЕС) 2021/241.</w:t>
      </w:r>
    </w:p>
    <w:p w14:paraId="53386E9B" w14:textId="514C8D5D"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Комуникацията между кандидатите и СНД във връзка с предоставянето на средства от Механизма се осъществява по електронен път посредством информационната система (ИС) за Механизма.</w:t>
      </w:r>
    </w:p>
    <w:p w14:paraId="4D9A4827" w14:textId="77777777" w:rsidR="00A27E78" w:rsidRPr="00744CC5" w:rsidRDefault="00A27E78" w:rsidP="001518D1">
      <w:pPr>
        <w:pStyle w:val="ListParagraph"/>
        <w:rPr>
          <w:rFonts w:ascii="Times New Roman" w:hAnsi="Times New Roman" w:cs="Times New Roman"/>
          <w:sz w:val="24"/>
          <w:szCs w:val="24"/>
        </w:rPr>
      </w:pPr>
    </w:p>
    <w:p w14:paraId="1799BCD4" w14:textId="77777777" w:rsidR="00C2278D" w:rsidRPr="00744CC5" w:rsidRDefault="00AD5350" w:rsidP="001518D1">
      <w:pPr>
        <w:pStyle w:val="ListParagraph"/>
        <w:numPr>
          <w:ilvl w:val="1"/>
          <w:numId w:val="14"/>
        </w:numPr>
        <w:tabs>
          <w:tab w:val="left" w:pos="1843"/>
        </w:tabs>
        <w:ind w:left="0" w:firstLine="1276"/>
        <w:jc w:val="both"/>
        <w:rPr>
          <w:rFonts w:ascii="Times New Roman" w:hAnsi="Times New Roman" w:cs="Times New Roman"/>
          <w:b/>
          <w:sz w:val="24"/>
          <w:szCs w:val="24"/>
        </w:rPr>
      </w:pPr>
      <w:r w:rsidRPr="00744CC5">
        <w:rPr>
          <w:rFonts w:ascii="Times New Roman" w:hAnsi="Times New Roman" w:cs="Times New Roman"/>
          <w:sz w:val="24"/>
          <w:szCs w:val="24"/>
        </w:rPr>
        <w:t xml:space="preserve">Допустими за финансиране по Механизма са дейности, стартирали не по-рано от 1 февруари 2020 г. </w:t>
      </w:r>
      <w:r w:rsidR="00C2278D" w:rsidRPr="00744CC5">
        <w:rPr>
          <w:rFonts w:ascii="Times New Roman" w:hAnsi="Times New Roman" w:cs="Times New Roman"/>
          <w:sz w:val="24"/>
          <w:szCs w:val="24"/>
        </w:rPr>
        <w:t xml:space="preserve">Разходите са допустими за финансиране, ако са направени от крайния получател/партньор на средствата и са платени от 1 февруари 2020 г. </w:t>
      </w:r>
      <w:r w:rsidR="00C2278D" w:rsidRPr="00744CC5">
        <w:rPr>
          <w:rFonts w:ascii="Times New Roman" w:hAnsi="Times New Roman" w:cs="Times New Roman"/>
          <w:b/>
          <w:sz w:val="24"/>
          <w:szCs w:val="24"/>
        </w:rPr>
        <w:t xml:space="preserve">до 30 юни 2026 г. </w:t>
      </w:r>
    </w:p>
    <w:p w14:paraId="7D6346FC" w14:textId="1AFDC252" w:rsidR="00EF70ED" w:rsidRPr="00744CC5" w:rsidRDefault="00C2278D" w:rsidP="00CE131B">
      <w:pPr>
        <w:numPr>
          <w:ilvl w:val="0"/>
          <w:numId w:val="32"/>
        </w:numPr>
        <w:tabs>
          <w:tab w:val="clear" w:pos="360"/>
          <w:tab w:val="left" w:pos="0"/>
        </w:tabs>
        <w:spacing w:before="60"/>
        <w:ind w:left="0" w:firstLine="567"/>
        <w:jc w:val="both"/>
        <w:rPr>
          <w:rFonts w:ascii="Times New Roman" w:hAnsi="Times New Roman" w:cs="Times New Roman"/>
          <w:b/>
          <w:i/>
          <w:sz w:val="24"/>
          <w:szCs w:val="24"/>
        </w:rPr>
      </w:pPr>
      <w:r w:rsidRPr="00744CC5">
        <w:rPr>
          <w:rFonts w:ascii="Times New Roman" w:hAnsi="Times New Roman" w:cs="Times New Roman"/>
          <w:b/>
          <w:sz w:val="24"/>
          <w:szCs w:val="24"/>
        </w:rPr>
        <w:t xml:space="preserve">ВАЖНО! </w:t>
      </w:r>
      <w:r w:rsidRPr="00744CC5">
        <w:rPr>
          <w:rFonts w:ascii="Times New Roman" w:hAnsi="Times New Roman" w:cs="Times New Roman"/>
          <w:b/>
          <w:i/>
          <w:sz w:val="24"/>
          <w:szCs w:val="24"/>
        </w:rPr>
        <w:t xml:space="preserve">За предложения за спортна инфраструктура, които са в режим на помощ в съответствие с </w:t>
      </w:r>
      <w:r w:rsidRPr="00FF1184">
        <w:rPr>
          <w:rFonts w:ascii="Times New Roman" w:hAnsi="Times New Roman" w:cs="Times New Roman"/>
          <w:b/>
          <w:i/>
          <w:sz w:val="24"/>
          <w:szCs w:val="24"/>
          <w:highlight w:val="yellow"/>
        </w:rPr>
        <w:t>чл.38</w:t>
      </w:r>
      <w:r w:rsidR="00F93692" w:rsidRPr="00FF1184">
        <w:rPr>
          <w:rFonts w:ascii="Times New Roman" w:hAnsi="Times New Roman" w:cs="Times New Roman"/>
          <w:b/>
          <w:i/>
          <w:sz w:val="24"/>
          <w:szCs w:val="24"/>
          <w:highlight w:val="yellow"/>
        </w:rPr>
        <w:t>а</w:t>
      </w:r>
      <w:r w:rsidRPr="00FF1184">
        <w:rPr>
          <w:rFonts w:ascii="Times New Roman" w:hAnsi="Times New Roman" w:cs="Times New Roman"/>
          <w:b/>
          <w:i/>
          <w:sz w:val="24"/>
          <w:szCs w:val="24"/>
          <w:highlight w:val="yellow"/>
        </w:rPr>
        <w:t xml:space="preserve"> </w:t>
      </w:r>
      <w:r w:rsidR="009C5950" w:rsidRPr="00FF1184">
        <w:rPr>
          <w:rFonts w:ascii="Times New Roman" w:hAnsi="Times New Roman" w:cs="Times New Roman"/>
          <w:b/>
          <w:i/>
          <w:sz w:val="24"/>
          <w:szCs w:val="24"/>
          <w:highlight w:val="yellow"/>
        </w:rPr>
        <w:t>на</w:t>
      </w:r>
      <w:r w:rsidR="009C5950" w:rsidRPr="00FF1184">
        <w:rPr>
          <w:rFonts w:ascii="Times New Roman" w:eastAsia="Times New Roman" w:hAnsi="Times New Roman" w:cs="Times New Roman"/>
          <w:i/>
          <w:sz w:val="24"/>
          <w:szCs w:val="24"/>
          <w:highlight w:val="yellow"/>
          <w:lang w:eastAsia="bg-BG"/>
        </w:rPr>
        <w:t xml:space="preserve"> </w:t>
      </w:r>
      <w:r w:rsidR="00F93692" w:rsidRPr="00FF1184">
        <w:rPr>
          <w:rFonts w:ascii="Times New Roman" w:hAnsi="Times New Roman" w:cs="Times New Roman"/>
          <w:b/>
          <w:i/>
          <w:sz w:val="24"/>
          <w:szCs w:val="24"/>
          <w:highlight w:val="yellow"/>
        </w:rPr>
        <w:t>Регламент (ЕС) 2023/1315 на Комисията от 23 юни 2023 година за изменение на</w:t>
      </w:r>
      <w:r w:rsidRPr="00FF1184">
        <w:rPr>
          <w:rFonts w:ascii="Times New Roman" w:hAnsi="Times New Roman" w:cs="Times New Roman"/>
          <w:b/>
          <w:i/>
          <w:sz w:val="24"/>
          <w:szCs w:val="24"/>
          <w:highlight w:val="yellow"/>
        </w:rPr>
        <w:t xml:space="preserve"> Регламент на Комисията (ЕС) № 651/2014</w:t>
      </w:r>
      <w:r w:rsidRPr="00744CC5">
        <w:rPr>
          <w:rFonts w:ascii="Times New Roman" w:hAnsi="Times New Roman" w:cs="Times New Roman"/>
          <w:b/>
          <w:i/>
          <w:sz w:val="24"/>
          <w:szCs w:val="24"/>
        </w:rPr>
        <w:t xml:space="preserve"> (ОРГО), разходите са допустими за финансиране, ако са извършени </w:t>
      </w:r>
      <w:r w:rsidRPr="00744CC5">
        <w:rPr>
          <w:rFonts w:ascii="Times New Roman" w:hAnsi="Times New Roman" w:cs="Times New Roman"/>
          <w:b/>
          <w:i/>
          <w:sz w:val="24"/>
          <w:szCs w:val="24"/>
          <w:u w:val="single"/>
        </w:rPr>
        <w:t xml:space="preserve">след датата на подаване </w:t>
      </w:r>
      <w:r w:rsidRPr="00744CC5">
        <w:rPr>
          <w:rFonts w:ascii="Times New Roman" w:hAnsi="Times New Roman" w:cs="Times New Roman"/>
          <w:b/>
          <w:i/>
          <w:sz w:val="24"/>
          <w:szCs w:val="24"/>
          <w:u w:val="single"/>
        </w:rPr>
        <w:lastRenderedPageBreak/>
        <w:t>на предложението</w:t>
      </w:r>
      <w:r w:rsidRPr="00744CC5">
        <w:rPr>
          <w:rFonts w:ascii="Times New Roman" w:hAnsi="Times New Roman" w:cs="Times New Roman"/>
          <w:b/>
          <w:i/>
          <w:sz w:val="24"/>
          <w:szCs w:val="24"/>
        </w:rPr>
        <w:t xml:space="preserve"> за изпълнение на инвестиция към СНД до 30 юни 2026 г.</w:t>
      </w:r>
      <w:r w:rsidR="00EF70ED" w:rsidRPr="00744CC5">
        <w:rPr>
          <w:rFonts w:ascii="Times New Roman" w:hAnsi="Times New Roman" w:cs="Times New Roman"/>
          <w:b/>
          <w:i/>
          <w:sz w:val="24"/>
          <w:szCs w:val="24"/>
        </w:rPr>
        <w:t>, с изключение на разходите за подготвителни работи (разходи за извършване на обследване за енергийна ефективност и сертификат за енергийни характеристики на сгради в експлоатация, обследване за установяване на техническите характеристики на сгради и технически паспорт</w:t>
      </w:r>
      <w:r w:rsidR="00FA6441" w:rsidRPr="00744CC5">
        <w:rPr>
          <w:rFonts w:ascii="Times New Roman" w:hAnsi="Times New Roman" w:cs="Times New Roman"/>
          <w:b/>
          <w:i/>
          <w:sz w:val="24"/>
          <w:szCs w:val="24"/>
        </w:rPr>
        <w:t>)</w:t>
      </w:r>
      <w:r w:rsidR="00EF70ED" w:rsidRPr="00744CC5">
        <w:rPr>
          <w:rFonts w:ascii="Times New Roman" w:hAnsi="Times New Roman" w:cs="Times New Roman"/>
          <w:b/>
          <w:i/>
          <w:sz w:val="24"/>
          <w:szCs w:val="24"/>
        </w:rPr>
        <w:t xml:space="preserve">. Разходите за извършване на обследване за енергийна ефективност и сертификат за енергийни характеристики на сгради в експлоатация, </w:t>
      </w:r>
      <w:r w:rsidR="00576C07" w:rsidRPr="00744CC5">
        <w:rPr>
          <w:rFonts w:ascii="Times New Roman" w:hAnsi="Times New Roman" w:cs="Times New Roman"/>
          <w:b/>
          <w:i/>
          <w:sz w:val="24"/>
          <w:szCs w:val="24"/>
        </w:rPr>
        <w:t xml:space="preserve">разходите за </w:t>
      </w:r>
      <w:r w:rsidR="00576C07" w:rsidRPr="00744CC5">
        <w:rPr>
          <w:rFonts w:ascii="Times New Roman" w:hAnsi="Times New Roman" w:cs="Times New Roman"/>
          <w:b/>
          <w:bCs/>
          <w:i/>
          <w:sz w:val="24"/>
          <w:szCs w:val="24"/>
        </w:rPr>
        <w:t>доклад за резултатите от обследването за установяване на техническите характеристики на сградата</w:t>
      </w:r>
      <w:r w:rsidR="00576C07" w:rsidRPr="00744CC5" w:rsidDel="00576C07">
        <w:rPr>
          <w:rFonts w:ascii="Times New Roman" w:hAnsi="Times New Roman" w:cs="Times New Roman"/>
          <w:b/>
          <w:i/>
          <w:sz w:val="24"/>
          <w:szCs w:val="24"/>
        </w:rPr>
        <w:t xml:space="preserve"> </w:t>
      </w:r>
      <w:r w:rsidR="00EF70ED" w:rsidRPr="00744CC5">
        <w:rPr>
          <w:rFonts w:ascii="Times New Roman" w:hAnsi="Times New Roman" w:cs="Times New Roman"/>
          <w:b/>
          <w:i/>
          <w:sz w:val="24"/>
          <w:szCs w:val="24"/>
        </w:rPr>
        <w:t xml:space="preserve">и технически паспорт се считат за подготвителни разходи по смисъла на чл.2, т.23 </w:t>
      </w:r>
      <w:r w:rsidR="00412350" w:rsidRPr="00744CC5">
        <w:rPr>
          <w:rFonts w:ascii="Times New Roman" w:hAnsi="Times New Roman" w:cs="Times New Roman"/>
          <w:b/>
          <w:i/>
          <w:sz w:val="24"/>
          <w:szCs w:val="24"/>
        </w:rPr>
        <w:t>на</w:t>
      </w:r>
      <w:r w:rsidR="00EF70ED" w:rsidRPr="00744CC5">
        <w:rPr>
          <w:rFonts w:ascii="Times New Roman" w:hAnsi="Times New Roman" w:cs="Times New Roman"/>
          <w:b/>
          <w:i/>
          <w:sz w:val="24"/>
          <w:szCs w:val="24"/>
        </w:rPr>
        <w:t xml:space="preserve"> Регламент (ЕС) № 651/2014 за обявяване на някои категории помощи за съвместими с вътрешния пазар в приложение н</w:t>
      </w:r>
      <w:r w:rsidR="00412350" w:rsidRPr="00744CC5">
        <w:rPr>
          <w:rFonts w:ascii="Times New Roman" w:hAnsi="Times New Roman" w:cs="Times New Roman"/>
          <w:b/>
          <w:i/>
          <w:sz w:val="24"/>
          <w:szCs w:val="24"/>
        </w:rPr>
        <w:t xml:space="preserve">а членове 107 и 108 от Договора, </w:t>
      </w:r>
      <w:r w:rsidR="00EF70ED" w:rsidRPr="00744CC5">
        <w:rPr>
          <w:rFonts w:ascii="Times New Roman" w:hAnsi="Times New Roman" w:cs="Times New Roman"/>
          <w:b/>
          <w:i/>
          <w:sz w:val="24"/>
          <w:szCs w:val="24"/>
        </w:rPr>
        <w:t xml:space="preserve">и в този смисъл извършването на тези разходи преди подаването на предложението за изпълнение на инвестицията не </w:t>
      </w:r>
      <w:r w:rsidR="00412350" w:rsidRPr="00744CC5">
        <w:rPr>
          <w:rFonts w:ascii="Times New Roman" w:hAnsi="Times New Roman" w:cs="Times New Roman"/>
          <w:b/>
          <w:i/>
          <w:sz w:val="24"/>
          <w:szCs w:val="24"/>
        </w:rPr>
        <w:t>нарушава стимулиращия ефект по чл.6 на Регламент (ЕС) № 651/2014 за обявяване на някои категории помощи за съвместими с вътрешния пазар в приложение на членове 107 и 108 от Договора)</w:t>
      </w:r>
      <w:r w:rsidR="0032534D" w:rsidRPr="00744CC5">
        <w:rPr>
          <w:rFonts w:ascii="Times New Roman" w:hAnsi="Times New Roman" w:cs="Times New Roman"/>
          <w:b/>
          <w:i/>
          <w:sz w:val="24"/>
          <w:szCs w:val="24"/>
        </w:rPr>
        <w:t>.</w:t>
      </w:r>
    </w:p>
    <w:p w14:paraId="66F1AB39" w14:textId="4D3E0994" w:rsidR="00AD5350" w:rsidRPr="00744CC5" w:rsidRDefault="007E46D2"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До 14 дни от датата на сключването на договора за предоставяне на средства от Механизма </w:t>
      </w:r>
      <w:r w:rsidR="00F10985" w:rsidRPr="00744CC5">
        <w:rPr>
          <w:rFonts w:ascii="Times New Roman" w:hAnsi="Times New Roman" w:cs="Times New Roman"/>
          <w:sz w:val="24"/>
          <w:szCs w:val="24"/>
        </w:rPr>
        <w:t>СНД</w:t>
      </w:r>
      <w:r w:rsidRPr="00744CC5">
        <w:rPr>
          <w:rFonts w:ascii="Times New Roman" w:hAnsi="Times New Roman" w:cs="Times New Roman"/>
          <w:sz w:val="24"/>
          <w:szCs w:val="24"/>
        </w:rPr>
        <w:t xml:space="preserve"> организира информационна среща с крайните получатели и/или публикува Ръководство за изпълнение на инвестициите за запознаване с изискванията за изпълнение на инвестициите по съответната процедура.</w:t>
      </w:r>
    </w:p>
    <w:p w14:paraId="600256A5" w14:textId="27B66A5F" w:rsidR="00100EDB" w:rsidRPr="00744CC5" w:rsidRDefault="00100EDB"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Pr="00744CC5">
        <w:rPr>
          <w:rFonts w:ascii="Times New Roman" w:eastAsia="Times New Roman" w:hAnsi="Times New Roman" w:cs="Times New Roman"/>
          <w:sz w:val="24"/>
          <w:szCs w:val="24"/>
          <w:lang w:eastAsia="bg-BG"/>
        </w:rPr>
        <w:t xml:space="preserve">При окончателно отчитане КП следва да </w:t>
      </w:r>
      <w:r w:rsidRPr="00744CC5">
        <w:rPr>
          <w:rFonts w:ascii="Times New Roman" w:eastAsia="Times New Roman" w:hAnsi="Times New Roman" w:cs="Times New Roman"/>
          <w:b/>
          <w:sz w:val="24"/>
          <w:szCs w:val="24"/>
          <w:lang w:eastAsia="bg-BG"/>
        </w:rPr>
        <w:t xml:space="preserve">предостави на СНД </w:t>
      </w:r>
      <w:r w:rsidRPr="00744CC5">
        <w:rPr>
          <w:rFonts w:ascii="Times New Roman" w:eastAsia="Times New Roman" w:hAnsi="Times New Roman" w:cs="Times New Roman"/>
          <w:b/>
          <w:sz w:val="24"/>
          <w:szCs w:val="24"/>
          <w:u w:val="single"/>
          <w:lang w:eastAsia="bg-BG"/>
        </w:rPr>
        <w:t>независима експертна оценка от сертифициран енергиен одитор (лица от регистъра по чл.44 ал. 1 от Закона за енергийна ефективност)</w:t>
      </w:r>
      <w:r w:rsidRPr="00744CC5">
        <w:rPr>
          <w:rFonts w:ascii="Times New Roman" w:eastAsia="Times New Roman" w:hAnsi="Times New Roman" w:cs="Times New Roman"/>
          <w:b/>
          <w:sz w:val="24"/>
          <w:szCs w:val="24"/>
          <w:lang w:eastAsia="bg-BG"/>
        </w:rPr>
        <w:t>, която да докаже потреблението на първична енергия и постигнатите спестявания от обновяването, заложени в подаденото на етапа на кандидатстване ПИИ, по образец, съгласно публикуваното Ръководство за изпълнение на инвестициите по процедурата.</w:t>
      </w:r>
    </w:p>
    <w:p w14:paraId="1D6DB3FE" w14:textId="5B515256" w:rsidR="00B1615B" w:rsidRPr="00744CC5" w:rsidRDefault="00B1615B"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Когато КП се явява и администратор на държавна помощ, той е длъжен:</w:t>
      </w:r>
    </w:p>
    <w:p w14:paraId="149EE43A" w14:textId="77777777" w:rsidR="00B1615B" w:rsidRPr="00744CC5" w:rsidRDefault="00B1615B" w:rsidP="00304F0D">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познава и спазва националното и европейско законодателство в областта на държавните помощи;</w:t>
      </w:r>
    </w:p>
    <w:p w14:paraId="2EA64D74"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Да уведомява министъра на финансите за всяко намерение за предоставяне на нова държавна помощ или изменение на съществуваща в съответствие с приложимите разпоредби на Закона за държавните помощи и Правилника за неговото прилагане в зависимост от вида на помощта; </w:t>
      </w:r>
    </w:p>
    <w:p w14:paraId="3CF62073"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осигури съответствие на помощта с всички приложими изисквания на законодателството на национално и европейско ниво;</w:t>
      </w:r>
    </w:p>
    <w:p w14:paraId="4947B64A" w14:textId="77777777" w:rsidR="00B1615B" w:rsidRPr="00744CC5" w:rsidRDefault="00B1615B" w:rsidP="00304F0D">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информира министъра на финансите за всяка предоставена държавна или минимална помощ и да въвежда информация в официалния Регистър на минималните помощи на сайта на Министерство на финансите (</w:t>
      </w:r>
      <w:hyperlink r:id="rId8" w:history="1">
        <w:r w:rsidRPr="00744CC5">
          <w:rPr>
            <w:rStyle w:val="Hyperlink"/>
            <w:rFonts w:ascii="Times New Roman" w:eastAsia="Times New Roman" w:hAnsi="Times New Roman" w:cs="Times New Roman"/>
            <w:sz w:val="24"/>
            <w:szCs w:val="24"/>
            <w:lang w:eastAsia="bg-BG"/>
          </w:rPr>
          <w:t>http://minimis.minfin.bg/</w:t>
        </w:r>
      </w:hyperlink>
      <w:r w:rsidRPr="00744CC5">
        <w:rPr>
          <w:rFonts w:ascii="Times New Roman" w:eastAsia="Times New Roman" w:hAnsi="Times New Roman" w:cs="Times New Roman"/>
          <w:sz w:val="24"/>
          <w:szCs w:val="24"/>
          <w:lang w:eastAsia="bg-BG"/>
        </w:rPr>
        <w:t>) в срок и по реда, определени в Закона за държавните помощи и Правилника за неговото прилагане;</w:t>
      </w:r>
    </w:p>
    <w:p w14:paraId="5F291EE8" w14:textId="1B4A0C26"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При окончателно отчитане да предоставя информация на СНД за размера на предоставената в резултат на изпълнението на проекта държавна или минимална помощ за всеки един от получатели</w:t>
      </w:r>
      <w:r w:rsidR="009F79DA" w:rsidRPr="00744CC5">
        <w:rPr>
          <w:rFonts w:ascii="Times New Roman" w:eastAsia="Times New Roman" w:hAnsi="Times New Roman" w:cs="Times New Roman"/>
          <w:sz w:val="24"/>
          <w:szCs w:val="24"/>
          <w:lang w:eastAsia="bg-BG"/>
        </w:rPr>
        <w:t>те</w:t>
      </w:r>
      <w:r w:rsidR="0032534D" w:rsidRPr="00744CC5">
        <w:rPr>
          <w:rFonts w:ascii="Times New Roman" w:eastAsia="Times New Roman" w:hAnsi="Times New Roman" w:cs="Times New Roman"/>
          <w:sz w:val="24"/>
          <w:szCs w:val="24"/>
          <w:lang w:eastAsia="bg-BG"/>
        </w:rPr>
        <w:t xml:space="preserve"> на помощ</w:t>
      </w:r>
      <w:r w:rsidRPr="00744CC5">
        <w:rPr>
          <w:rFonts w:ascii="Times New Roman" w:eastAsia="Times New Roman" w:hAnsi="Times New Roman" w:cs="Times New Roman"/>
          <w:sz w:val="24"/>
          <w:szCs w:val="24"/>
          <w:lang w:eastAsia="bg-BG"/>
        </w:rPr>
        <w:t xml:space="preserve">; </w:t>
      </w:r>
    </w:p>
    <w:p w14:paraId="479384F2"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lastRenderedPageBreak/>
        <w:t xml:space="preserve">Да предоставя на всеки получател на държавна и минимална помощ в нормативно определения срок информация за вида, размера, основанието за предоставяне и съвместимостта на помощта чрез изрично позоваване на заглавието и номера на публикация в </w:t>
      </w:r>
      <w:r w:rsidRPr="00744CC5">
        <w:rPr>
          <w:rFonts w:ascii="Times New Roman" w:eastAsia="Times New Roman" w:hAnsi="Times New Roman" w:cs="Times New Roman"/>
          <w:i/>
          <w:sz w:val="24"/>
          <w:szCs w:val="24"/>
          <w:lang w:eastAsia="bg-BG"/>
        </w:rPr>
        <w:t>Официален вестник на Европейския съюз</w:t>
      </w:r>
      <w:r w:rsidRPr="00744CC5">
        <w:rPr>
          <w:rFonts w:ascii="Times New Roman" w:eastAsia="Times New Roman" w:hAnsi="Times New Roman" w:cs="Times New Roman"/>
          <w:sz w:val="24"/>
          <w:szCs w:val="24"/>
          <w:lang w:eastAsia="bg-BG"/>
        </w:rPr>
        <w:t>, както и произтичащите от получаването на помощта задължения за получателя;</w:t>
      </w:r>
    </w:p>
    <w:p w14:paraId="01600984" w14:textId="1813C722"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поддържа и съхранява информацията за предоставените от него държавни и минимални помощи във вида и формата, предвидени в Закона за държавните помощи и Правилника за неговото прилагане, като отговаря за нейната достоверност и при поискване осигурява достъп до нея на лица, определени от СНД, министъра на финансите или Европейската комисия;</w:t>
      </w:r>
    </w:p>
    <w:p w14:paraId="5C59B902"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публикува информация за предоставената помощ в съответствие с разпоредбите на Закона за държавните помощи и Правилника за неговото прилагане;</w:t>
      </w:r>
    </w:p>
    <w:p w14:paraId="791B7A6F" w14:textId="3ED54F53"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актуализира информацията за отпуснатата минимална/държавна помощ след приключване на предложението в официалния регистър на минималните помощи на сайта на Министерство на финансите, когато е приложимо;</w:t>
      </w:r>
    </w:p>
    <w:p w14:paraId="2E34F188"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упражнява контрол за спазване на мерките и условията, при които помощта е одобрена;</w:t>
      </w:r>
    </w:p>
    <w:p w14:paraId="4022B5F7"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поддържа капацитет и информираност относно правилата по държавните помощи, вкл. обучение на персонала;</w:t>
      </w:r>
    </w:p>
    <w:p w14:paraId="0EAB8A1E"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предприеме необходимите действия за възстановяването на неправомерна и несъвместима или неправилно използвана помощ съгласно Закона за държавните помощи;</w:t>
      </w:r>
    </w:p>
    <w:p w14:paraId="51628937" w14:textId="7F3D2E62"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Да съхранява информацията относно всяка предоставена държавна помощ за период </w:t>
      </w:r>
      <w:r w:rsidR="004030E2" w:rsidRPr="00744CC5">
        <w:rPr>
          <w:rFonts w:ascii="Times New Roman" w:eastAsia="Times New Roman" w:hAnsi="Times New Roman" w:cs="Times New Roman"/>
          <w:sz w:val="24"/>
          <w:szCs w:val="24"/>
          <w:lang w:eastAsia="bg-BG"/>
        </w:rPr>
        <w:t xml:space="preserve">не по-кратък от </w:t>
      </w:r>
      <w:r w:rsidRPr="00744CC5">
        <w:rPr>
          <w:rFonts w:ascii="Times New Roman" w:eastAsia="Times New Roman" w:hAnsi="Times New Roman" w:cs="Times New Roman"/>
          <w:sz w:val="24"/>
          <w:szCs w:val="24"/>
          <w:lang w:eastAsia="bg-BG"/>
        </w:rPr>
        <w:t>10 години</w:t>
      </w:r>
      <w:r w:rsidR="004030E2" w:rsidRPr="00744CC5">
        <w:rPr>
          <w:rFonts w:ascii="Times New Roman" w:eastAsia="Times New Roman" w:hAnsi="Times New Roman" w:cs="Times New Roman"/>
          <w:sz w:val="24"/>
          <w:szCs w:val="24"/>
          <w:lang w:eastAsia="bg-BG"/>
        </w:rPr>
        <w:t>, считано от датата на последното предоставяне на помощ по схема за държавна помощ или минимална помощ или от датата на предоставяне на индивидуална държавна помощ или минимална помощ.</w:t>
      </w:r>
    </w:p>
    <w:p w14:paraId="60428A83" w14:textId="77777777" w:rsidR="00AD5350" w:rsidRPr="00744CC5" w:rsidRDefault="00AD5350" w:rsidP="005307EA">
      <w:pPr>
        <w:ind w:firstLine="709"/>
        <w:rPr>
          <w:rFonts w:ascii="Times New Roman" w:hAnsi="Times New Roman" w:cs="Times New Roman"/>
          <w:sz w:val="24"/>
          <w:szCs w:val="24"/>
        </w:rPr>
      </w:pPr>
      <w:r w:rsidRPr="00744CC5">
        <w:rPr>
          <w:rFonts w:ascii="Times New Roman" w:hAnsi="Times New Roman" w:cs="Times New Roman"/>
          <w:sz w:val="24"/>
          <w:szCs w:val="24"/>
        </w:rPr>
        <w:br w:type="page"/>
      </w:r>
    </w:p>
    <w:p w14:paraId="73C8B780" w14:textId="77777777" w:rsidR="00820CE8" w:rsidRPr="00744CC5" w:rsidRDefault="00781150" w:rsidP="005816EF">
      <w:pPr>
        <w:pStyle w:val="Heading1"/>
        <w:numPr>
          <w:ilvl w:val="0"/>
          <w:numId w:val="14"/>
        </w:numPr>
        <w:tabs>
          <w:tab w:val="left" w:pos="1134"/>
        </w:tabs>
        <w:ind w:left="0" w:firstLine="709"/>
        <w:rPr>
          <w:rFonts w:ascii="Times New Roman" w:hAnsi="Times New Roman" w:cs="Times New Roman"/>
          <w:b/>
          <w:color w:val="auto"/>
          <w:sz w:val="26"/>
          <w:szCs w:val="26"/>
        </w:rPr>
      </w:pPr>
      <w:bookmarkStart w:id="4" w:name="_Toc112229413"/>
      <w:r w:rsidRPr="00744CC5">
        <w:rPr>
          <w:rFonts w:ascii="Times New Roman" w:hAnsi="Times New Roman" w:cs="Times New Roman"/>
          <w:b/>
          <w:color w:val="auto"/>
          <w:sz w:val="26"/>
          <w:szCs w:val="26"/>
        </w:rPr>
        <w:lastRenderedPageBreak/>
        <w:t>ЗАДЪЛЖЕНИЯ</w:t>
      </w:r>
      <w:r w:rsidR="009E159A" w:rsidRPr="00744CC5">
        <w:rPr>
          <w:rFonts w:ascii="Times New Roman" w:hAnsi="Times New Roman" w:cs="Times New Roman"/>
          <w:b/>
          <w:color w:val="auto"/>
          <w:sz w:val="26"/>
          <w:szCs w:val="26"/>
        </w:rPr>
        <w:t xml:space="preserve"> НА К</w:t>
      </w:r>
      <w:r w:rsidR="007E0C25" w:rsidRPr="00744CC5">
        <w:rPr>
          <w:rFonts w:ascii="Times New Roman" w:hAnsi="Times New Roman" w:cs="Times New Roman"/>
          <w:b/>
          <w:color w:val="auto"/>
          <w:sz w:val="26"/>
          <w:szCs w:val="26"/>
        </w:rPr>
        <w:t xml:space="preserve">РАЙНИТЕ </w:t>
      </w:r>
      <w:r w:rsidR="009E159A" w:rsidRPr="00744CC5">
        <w:rPr>
          <w:rFonts w:ascii="Times New Roman" w:hAnsi="Times New Roman" w:cs="Times New Roman"/>
          <w:b/>
          <w:color w:val="auto"/>
          <w:sz w:val="26"/>
          <w:szCs w:val="26"/>
        </w:rPr>
        <w:t>П</w:t>
      </w:r>
      <w:r w:rsidR="007E0C25" w:rsidRPr="00744CC5">
        <w:rPr>
          <w:rFonts w:ascii="Times New Roman" w:hAnsi="Times New Roman" w:cs="Times New Roman"/>
          <w:b/>
          <w:color w:val="auto"/>
          <w:sz w:val="26"/>
          <w:szCs w:val="26"/>
        </w:rPr>
        <w:t>ОЛУЧАТЕЛИ</w:t>
      </w:r>
      <w:bookmarkEnd w:id="4"/>
    </w:p>
    <w:p w14:paraId="7634A9A0" w14:textId="72C07851" w:rsidR="0085152B" w:rsidRPr="00744CC5" w:rsidRDefault="0085152B" w:rsidP="005307EA">
      <w:pPr>
        <w:ind w:firstLine="709"/>
      </w:pPr>
    </w:p>
    <w:p w14:paraId="5D5C5057" w14:textId="56DE35F6" w:rsidR="003D3121" w:rsidRPr="00744CC5" w:rsidRDefault="00E768CD" w:rsidP="001518D1">
      <w:pPr>
        <w:pStyle w:val="ListParagraph"/>
        <w:numPr>
          <w:ilvl w:val="1"/>
          <w:numId w:val="14"/>
        </w:numPr>
        <w:tabs>
          <w:tab w:val="left" w:pos="1701"/>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Крайният получател (КП) </w:t>
      </w:r>
      <w:r w:rsidR="007308DA" w:rsidRPr="00744CC5">
        <w:rPr>
          <w:rFonts w:ascii="Times New Roman" w:hAnsi="Times New Roman" w:cs="Times New Roman"/>
          <w:sz w:val="24"/>
          <w:szCs w:val="24"/>
        </w:rPr>
        <w:t xml:space="preserve">е длъжен да изпълни поетите ангажименти съобразно договора за финансиране от НПВУ за одобрено предложение за изпълнение </w:t>
      </w:r>
      <w:r w:rsidR="003D3121" w:rsidRPr="00744CC5">
        <w:rPr>
          <w:rFonts w:ascii="Times New Roman" w:hAnsi="Times New Roman" w:cs="Times New Roman"/>
          <w:sz w:val="24"/>
          <w:szCs w:val="24"/>
        </w:rPr>
        <w:t>на конкретните инвестиции в рамките на инвестиция „Подкрепа за устойчиво енергийно обновяване на публичен сграден фонд за административно обслужване, култура и спорт“ по стълб „Зелена България“, компонент 4 „Нисковъглеродна икономика“ на Националния план за възстановяване и устойчивост на Република България самостоятелно или в партньорство с други участници, идентифицирани в предложения</w:t>
      </w:r>
      <w:r w:rsidR="00AF47FF" w:rsidRPr="00744CC5">
        <w:rPr>
          <w:rFonts w:ascii="Times New Roman" w:hAnsi="Times New Roman" w:cs="Times New Roman"/>
          <w:sz w:val="24"/>
          <w:szCs w:val="24"/>
        </w:rPr>
        <w:t>та</w:t>
      </w:r>
      <w:r w:rsidR="003D3121" w:rsidRPr="00744CC5">
        <w:rPr>
          <w:rFonts w:ascii="Times New Roman" w:hAnsi="Times New Roman" w:cs="Times New Roman"/>
          <w:sz w:val="24"/>
          <w:szCs w:val="24"/>
        </w:rPr>
        <w:t xml:space="preserve">. </w:t>
      </w:r>
    </w:p>
    <w:p w14:paraId="39830521" w14:textId="77777777" w:rsidR="003D3121" w:rsidRPr="00744CC5" w:rsidRDefault="003D3121" w:rsidP="001518D1">
      <w:pPr>
        <w:pStyle w:val="ListParagraph"/>
        <w:numPr>
          <w:ilvl w:val="1"/>
          <w:numId w:val="14"/>
        </w:numPr>
        <w:tabs>
          <w:tab w:val="left" w:pos="1701"/>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В зависимост от спецификата на инвестицията КП създава организация, която гарантира: </w:t>
      </w:r>
    </w:p>
    <w:p w14:paraId="72688F90" w14:textId="77777777" w:rsidR="003D3121" w:rsidRPr="00744CC5" w:rsidRDefault="003D3121" w:rsidP="001518D1">
      <w:pPr>
        <w:pStyle w:val="ListParagraph"/>
        <w:numPr>
          <w:ilvl w:val="0"/>
          <w:numId w:val="48"/>
        </w:numPr>
        <w:tabs>
          <w:tab w:val="left" w:pos="1276"/>
          <w:tab w:val="left" w:pos="1843"/>
        </w:tabs>
        <w:spacing w:line="240" w:lineRule="auto"/>
        <w:ind w:left="0" w:firstLine="1560"/>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Прилагането на процедури с цел да се осигури разумна увереност, че финансовите интереси на ЕС и българската държава са защитени и че целите на инвестициите ще бъдат постигнати</w:t>
      </w:r>
      <w:r w:rsidRPr="00744CC5">
        <w:rPr>
          <w:rFonts w:ascii="Calibri" w:eastAsia="Calibri" w:hAnsi="Calibri" w:cs="Times New Roman"/>
        </w:rPr>
        <w:t xml:space="preserve"> </w:t>
      </w:r>
      <w:r w:rsidRPr="00744CC5">
        <w:rPr>
          <w:rFonts w:ascii="Times New Roman" w:eastAsia="Calibri" w:hAnsi="Times New Roman" w:cs="Times New Roman"/>
          <w:sz w:val="24"/>
          <w:szCs w:val="24"/>
        </w:rPr>
        <w:t xml:space="preserve">при спазване на приложимото европейско и национално законодателство; </w:t>
      </w:r>
    </w:p>
    <w:p w14:paraId="30587994" w14:textId="77777777" w:rsidR="003D3121" w:rsidRPr="00744CC5" w:rsidRDefault="003D3121" w:rsidP="001518D1">
      <w:pPr>
        <w:pStyle w:val="ListParagraph"/>
        <w:numPr>
          <w:ilvl w:val="0"/>
          <w:numId w:val="48"/>
        </w:numPr>
        <w:tabs>
          <w:tab w:val="left" w:pos="1276"/>
          <w:tab w:val="left" w:pos="1843"/>
        </w:tabs>
        <w:spacing w:line="240" w:lineRule="auto"/>
        <w:ind w:left="0" w:firstLine="1560"/>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 xml:space="preserve">Спазването на националното и европейско законодателство и недопускане извършването на нередности, включително измами, корупция, конфликт на интереси и двойно финансиране; </w:t>
      </w:r>
    </w:p>
    <w:p w14:paraId="4D3CFCC1" w14:textId="77777777" w:rsidR="003D3121" w:rsidRPr="00744CC5" w:rsidRDefault="003D3121" w:rsidP="001518D1">
      <w:pPr>
        <w:pStyle w:val="ListParagraph"/>
        <w:numPr>
          <w:ilvl w:val="0"/>
          <w:numId w:val="48"/>
        </w:numPr>
        <w:tabs>
          <w:tab w:val="left" w:pos="1276"/>
          <w:tab w:val="left" w:pos="1843"/>
        </w:tabs>
        <w:spacing w:line="240" w:lineRule="auto"/>
        <w:ind w:left="0" w:firstLine="1560"/>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 xml:space="preserve">Управление на рисковете за постигане на горните цели чрез адекватно разделение на отговорностите по изпълнение на инвестиция и подходящи превантивни, разкриващи и/или коригиращи контролни дейности, които включват най-малко: </w:t>
      </w:r>
    </w:p>
    <w:p w14:paraId="37B957B9" w14:textId="2B94CEC5"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система за двоен подпис, която не разрешава поемането на финансово задължение или извършването на плащане без подписите на ръководителя на организацията и на лицето, отговорно за счетоводните записвания;</w:t>
      </w:r>
    </w:p>
    <w:p w14:paraId="5C67255A" w14:textId="26D43C05"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правила за достъп до активите и информацията;</w:t>
      </w:r>
    </w:p>
    <w:p w14:paraId="7C10E308" w14:textId="70096141"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предварителен контрол за законосъобразност;</w:t>
      </w:r>
    </w:p>
    <w:p w14:paraId="2EE294FB" w14:textId="072C011C"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текущ контрол върху изпълнението на поети финансови ангажименти и сключени договори;</w:t>
      </w:r>
    </w:p>
    <w:p w14:paraId="457A2A63" w14:textId="479DC6F4"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последващи оценки на изпълнението;</w:t>
      </w:r>
    </w:p>
    <w:p w14:paraId="7AB9038F" w14:textId="252E0B7B"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обективно, точно, пълно, достоверно и навременно осчетоводяване на всички стопански операции;</w:t>
      </w:r>
    </w:p>
    <w:p w14:paraId="26CA7EDC" w14:textId="7AD4C751"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управление на човешките ресурси;</w:t>
      </w:r>
    </w:p>
    <w:p w14:paraId="417185C7" w14:textId="0B2AA39A" w:rsidR="003D3121" w:rsidRPr="00744CC5" w:rsidRDefault="003D3121" w:rsidP="00100EDB">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спазване на лична почтеност и професионална етика.</w:t>
      </w:r>
    </w:p>
    <w:p w14:paraId="3B26048D" w14:textId="6A68241D" w:rsidR="003D3121" w:rsidRPr="00744CC5" w:rsidRDefault="003D3121" w:rsidP="00100EDB">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 xml:space="preserve">Ръководителят на ведомството, в рамките на което е КП - бюджетните организации по смисъла на § 1, т. 5 от ДР на ЗПФ, организира изпълнението на всички възложени отговорности на КП при спазване на </w:t>
      </w:r>
      <w:r w:rsidR="00A6734A" w:rsidRPr="00744CC5">
        <w:rPr>
          <w:rFonts w:ascii="Times New Roman" w:eastAsia="Calibri" w:hAnsi="Times New Roman" w:cs="Times New Roman"/>
          <w:sz w:val="24"/>
          <w:szCs w:val="24"/>
        </w:rPr>
        <w:t>ЗФУКПС</w:t>
      </w:r>
      <w:r w:rsidRPr="00744CC5">
        <w:rPr>
          <w:rFonts w:ascii="Times New Roman" w:eastAsia="Calibri" w:hAnsi="Times New Roman" w:cs="Times New Roman"/>
          <w:sz w:val="24"/>
          <w:szCs w:val="24"/>
        </w:rPr>
        <w:t xml:space="preserve"> и „Указания за осъществяване на предварителен контрол за законосъобразност в организациите от публичния сектор“ и „Указания за последващи оценки на изпълнението в организациите от публичния сектор“, утвърдени от министъра на финансите.</w:t>
      </w:r>
    </w:p>
    <w:p w14:paraId="536E8365" w14:textId="77777777" w:rsidR="00BF2A21" w:rsidRPr="00744CC5" w:rsidRDefault="003D3121" w:rsidP="001518D1">
      <w:pPr>
        <w:pStyle w:val="ListParagraph"/>
        <w:numPr>
          <w:ilvl w:val="1"/>
          <w:numId w:val="14"/>
        </w:numPr>
        <w:tabs>
          <w:tab w:val="left" w:pos="1701"/>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В рамките на горепосочените контролни дейности КП отговарят за изпълнението на инвестицията като осъществяват контрол върху изпълнителите. </w:t>
      </w:r>
    </w:p>
    <w:p w14:paraId="3C896638" w14:textId="5B7BBEA9" w:rsidR="003D3121" w:rsidRPr="00744CC5" w:rsidRDefault="003D3121" w:rsidP="001518D1">
      <w:pPr>
        <w:pStyle w:val="ListParagraph"/>
        <w:numPr>
          <w:ilvl w:val="1"/>
          <w:numId w:val="14"/>
        </w:numPr>
        <w:tabs>
          <w:tab w:val="left" w:pos="1701"/>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С оглед гарантиране на целите на организациите и адекватното управление на рисковете за постигането им, КП:</w:t>
      </w:r>
    </w:p>
    <w:p w14:paraId="7E2359BE" w14:textId="741AAA8A"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Изпълняват всички изисквания на приложимото европейско и национално законодателство</w:t>
      </w:r>
      <w:r w:rsidR="00913F4D" w:rsidRPr="00744CC5">
        <w:rPr>
          <w:rFonts w:ascii="Times New Roman" w:eastAsia="Times New Roman" w:hAnsi="Times New Roman" w:cs="Times New Roman"/>
          <w:sz w:val="24"/>
          <w:szCs w:val="24"/>
          <w:lang w:eastAsia="bg-BG"/>
        </w:rPr>
        <w:t xml:space="preserve"> и на договора за финансиране</w:t>
      </w:r>
      <w:r w:rsidRPr="00744CC5">
        <w:rPr>
          <w:rFonts w:ascii="Times New Roman" w:eastAsia="Times New Roman" w:hAnsi="Times New Roman" w:cs="Times New Roman"/>
          <w:sz w:val="24"/>
          <w:szCs w:val="24"/>
          <w:lang w:eastAsia="bg-BG"/>
        </w:rPr>
        <w:t xml:space="preserve">; </w:t>
      </w:r>
    </w:p>
    <w:p w14:paraId="2D36C157" w14:textId="17C4B89A" w:rsidR="003D3121"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lastRenderedPageBreak/>
        <w:t xml:space="preserve">Определят звено/екип за изпълнение на инвестицията. </w:t>
      </w:r>
    </w:p>
    <w:p w14:paraId="577A816A" w14:textId="77777777" w:rsidR="00FE2630" w:rsidRPr="00FE2630" w:rsidRDefault="00FE2630" w:rsidP="00FE2630">
      <w:pPr>
        <w:tabs>
          <w:tab w:val="left" w:pos="1276"/>
          <w:tab w:val="left" w:pos="1701"/>
          <w:tab w:val="left" w:pos="1843"/>
        </w:tabs>
        <w:autoSpaceDE w:val="0"/>
        <w:autoSpaceDN w:val="0"/>
        <w:adjustRightInd w:val="0"/>
        <w:spacing w:before="120" w:after="120" w:line="240" w:lineRule="auto"/>
        <w:ind w:left="156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С</w:t>
      </w:r>
      <w:r w:rsidRPr="00FE2630">
        <w:rPr>
          <w:rFonts w:ascii="Times New Roman" w:eastAsia="Times New Roman" w:hAnsi="Times New Roman" w:cs="Times New Roman"/>
          <w:sz w:val="24"/>
          <w:szCs w:val="24"/>
          <w:lang w:eastAsia="bg-BG"/>
        </w:rPr>
        <w:t>лужителите на КП, участващи в изпълнението на инвестицията и членовете на екипа за изпълнение на инвестицията на КП</w:t>
      </w:r>
      <w:r>
        <w:rPr>
          <w:rFonts w:ascii="Times New Roman" w:eastAsia="Times New Roman" w:hAnsi="Times New Roman" w:cs="Times New Roman"/>
          <w:sz w:val="24"/>
          <w:szCs w:val="24"/>
          <w:lang w:eastAsia="bg-BG"/>
        </w:rPr>
        <w:t xml:space="preserve"> </w:t>
      </w:r>
      <w:r w:rsidRPr="00FE2630">
        <w:rPr>
          <w:rFonts w:ascii="Times New Roman" w:eastAsia="Times New Roman" w:hAnsi="Times New Roman" w:cs="Times New Roman"/>
          <w:sz w:val="24"/>
          <w:szCs w:val="24"/>
          <w:lang w:eastAsia="bg-BG"/>
        </w:rPr>
        <w:t>подписват:</w:t>
      </w:r>
    </w:p>
    <w:p w14:paraId="11C3AA35" w14:textId="75365965" w:rsidR="00FE2630" w:rsidRPr="00FE2630" w:rsidRDefault="00FE2630" w:rsidP="00FE2630">
      <w:pPr>
        <w:numPr>
          <w:ilvl w:val="0"/>
          <w:numId w:val="78"/>
        </w:numPr>
        <w:tabs>
          <w:tab w:val="left" w:pos="1276"/>
          <w:tab w:val="left" w:pos="1701"/>
          <w:tab w:val="left" w:pos="1843"/>
        </w:tabs>
        <w:autoSpaceDE w:val="0"/>
        <w:autoSpaceDN w:val="0"/>
        <w:adjustRightInd w:val="0"/>
        <w:spacing w:before="120" w:after="120" w:line="240" w:lineRule="auto"/>
        <w:jc w:val="both"/>
        <w:rPr>
          <w:rFonts w:ascii="Times New Roman" w:eastAsia="Times New Roman" w:hAnsi="Times New Roman" w:cs="Times New Roman"/>
          <w:sz w:val="24"/>
          <w:szCs w:val="24"/>
          <w:lang w:eastAsia="bg-BG"/>
        </w:rPr>
      </w:pPr>
      <w:r w:rsidRPr="00FE2630">
        <w:rPr>
          <w:rFonts w:ascii="Times New Roman" w:eastAsia="Times New Roman" w:hAnsi="Times New Roman" w:cs="Times New Roman"/>
          <w:sz w:val="24"/>
          <w:szCs w:val="24"/>
          <w:lang w:eastAsia="bg-BG"/>
        </w:rPr>
        <w:t>Декларация за запознаване с определението за нередност, измама и корупция съгласно приложение;</w:t>
      </w:r>
    </w:p>
    <w:p w14:paraId="1A657FE8" w14:textId="45123A3A" w:rsidR="00FE2630" w:rsidRPr="00FE2630" w:rsidRDefault="00FE2630" w:rsidP="00FE2630">
      <w:pPr>
        <w:numPr>
          <w:ilvl w:val="0"/>
          <w:numId w:val="78"/>
        </w:numPr>
        <w:tabs>
          <w:tab w:val="left" w:pos="1276"/>
          <w:tab w:val="left" w:pos="1701"/>
          <w:tab w:val="left" w:pos="1843"/>
        </w:tabs>
        <w:autoSpaceDE w:val="0"/>
        <w:autoSpaceDN w:val="0"/>
        <w:adjustRightInd w:val="0"/>
        <w:spacing w:before="120" w:after="120" w:line="240" w:lineRule="auto"/>
        <w:jc w:val="both"/>
        <w:rPr>
          <w:rFonts w:ascii="Times New Roman" w:eastAsia="Times New Roman" w:hAnsi="Times New Roman" w:cs="Times New Roman"/>
          <w:sz w:val="24"/>
          <w:szCs w:val="24"/>
          <w:lang w:eastAsia="bg-BG"/>
        </w:rPr>
      </w:pPr>
      <w:r w:rsidRPr="00FE2630">
        <w:rPr>
          <w:rFonts w:ascii="Times New Roman" w:eastAsia="Times New Roman" w:hAnsi="Times New Roman" w:cs="Times New Roman"/>
          <w:sz w:val="24"/>
          <w:szCs w:val="24"/>
          <w:lang w:eastAsia="bg-BG"/>
        </w:rPr>
        <w:t>Декларация за липса на конфликт на интереси съгласно приложение.</w:t>
      </w:r>
    </w:p>
    <w:p w14:paraId="70EAB2D3" w14:textId="7487FFC6" w:rsidR="00FE2630" w:rsidRPr="00744CC5" w:rsidRDefault="00FE2630" w:rsidP="004B63C5">
      <w:pPr>
        <w:tabs>
          <w:tab w:val="left" w:pos="1276"/>
          <w:tab w:val="left" w:pos="1701"/>
          <w:tab w:val="left" w:pos="1843"/>
        </w:tabs>
        <w:autoSpaceDE w:val="0"/>
        <w:autoSpaceDN w:val="0"/>
        <w:adjustRightInd w:val="0"/>
        <w:spacing w:before="120" w:after="120" w:line="240" w:lineRule="auto"/>
        <w:ind w:left="1560"/>
        <w:jc w:val="both"/>
        <w:rPr>
          <w:rFonts w:ascii="Times New Roman" w:eastAsia="Times New Roman" w:hAnsi="Times New Roman" w:cs="Times New Roman"/>
          <w:sz w:val="24"/>
          <w:szCs w:val="24"/>
          <w:lang w:eastAsia="bg-BG"/>
        </w:rPr>
      </w:pPr>
    </w:p>
    <w:p w14:paraId="70A2DB64" w14:textId="7BFCC48B" w:rsidR="00DD5ABB"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В случай, че изпълнението на инвестицията се осъществява от КП в партньорство, </w:t>
      </w:r>
      <w:r w:rsidR="00147FDD" w:rsidRPr="00744CC5">
        <w:rPr>
          <w:rFonts w:ascii="Times New Roman" w:eastAsia="Times New Roman" w:hAnsi="Times New Roman" w:cs="Times New Roman"/>
          <w:sz w:val="24"/>
          <w:szCs w:val="24"/>
          <w:lang w:eastAsia="bg-BG"/>
        </w:rPr>
        <w:t>следва да се е налице партньорските споразумения между КП</w:t>
      </w:r>
      <w:r w:rsidRPr="00744CC5">
        <w:rPr>
          <w:rFonts w:ascii="Times New Roman" w:eastAsia="Times New Roman" w:hAnsi="Times New Roman" w:cs="Times New Roman"/>
          <w:sz w:val="24"/>
          <w:szCs w:val="24"/>
          <w:lang w:eastAsia="bg-BG"/>
        </w:rPr>
        <w:t>, в което се определя водещ КП, отговорен за цялостното изпълнение на инвестицията</w:t>
      </w:r>
      <w:r w:rsidR="00147FDD" w:rsidRPr="00744CC5">
        <w:rPr>
          <w:rFonts w:ascii="Times New Roman" w:eastAsia="Times New Roman" w:hAnsi="Times New Roman" w:cs="Times New Roman"/>
          <w:sz w:val="24"/>
          <w:szCs w:val="24"/>
          <w:lang w:eastAsia="bg-BG"/>
        </w:rPr>
        <w:t xml:space="preserve"> и </w:t>
      </w:r>
      <w:r w:rsidRPr="00744CC5">
        <w:rPr>
          <w:rFonts w:ascii="Times New Roman" w:eastAsia="Times New Roman" w:hAnsi="Times New Roman" w:cs="Times New Roman"/>
          <w:sz w:val="24"/>
          <w:szCs w:val="24"/>
          <w:lang w:eastAsia="bg-BG"/>
        </w:rPr>
        <w:t xml:space="preserve">се определят конкретните отговорности на всеки партньор; </w:t>
      </w:r>
      <w:r w:rsidR="00DD5ABB" w:rsidRPr="00744CC5">
        <w:rPr>
          <w:rFonts w:ascii="Times New Roman" w:eastAsia="Times New Roman" w:hAnsi="Times New Roman" w:cs="Times New Roman"/>
          <w:sz w:val="24"/>
          <w:szCs w:val="24"/>
          <w:lang w:eastAsia="bg-BG"/>
        </w:rPr>
        <w:t xml:space="preserve">Партньорите участват в изпълнението на проекта и техните разходи са допустими и подлежат на доказване на същото основание, както и разходите, направени от крайния получател. </w:t>
      </w:r>
    </w:p>
    <w:p w14:paraId="422BDB0E" w14:textId="0EB2DB4B" w:rsidR="00D60B08" w:rsidRPr="00744CC5" w:rsidRDefault="00825A5A"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 </w:t>
      </w:r>
      <w:r w:rsidR="00D60B08" w:rsidRPr="00744CC5">
        <w:rPr>
          <w:rFonts w:ascii="Times New Roman" w:eastAsia="Times New Roman" w:hAnsi="Times New Roman" w:cs="Times New Roman"/>
          <w:sz w:val="24"/>
          <w:szCs w:val="24"/>
          <w:lang w:eastAsia="bg-BG"/>
        </w:rPr>
        <w:t xml:space="preserve">Крайният получател изпълнява задълженията си самостоятелно или съвместно с един или повече партньори, ако такива са посочени в описанието на проекта и договор за финансиране. </w:t>
      </w:r>
    </w:p>
    <w:p w14:paraId="34170517" w14:textId="25C9041F"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КП, публични и секторни възложители, възлагат дейностите за изпълнение на инвестицията по реда на ЗОП и ППЗОП. В случай, че КП не са възложители по ЗОП и възлагат строителство, доставки и услуги над праговете по ЗОП за сключване на договор без процедура, те следват приложимия специфичен за МВУ нормативен ред, регламентиран в</w:t>
      </w:r>
      <w:r w:rsidR="00607E52" w:rsidRPr="00744CC5">
        <w:rPr>
          <w:rFonts w:ascii="Times New Roman" w:eastAsia="Times New Roman" w:hAnsi="Times New Roman" w:cs="Times New Roman"/>
          <w:sz w:val="24"/>
          <w:szCs w:val="24"/>
          <w:lang w:eastAsia="bg-BG"/>
        </w:rPr>
        <w:t xml:space="preserve"> Постановление на Министерския съвет за определяне на правилата за възлагане на дейности по проекти от крайни получатели на средства от Механизма за възстановяване и устойчивост</w:t>
      </w:r>
      <w:r w:rsidRPr="00744CC5">
        <w:rPr>
          <w:rFonts w:ascii="Times New Roman" w:eastAsia="Times New Roman" w:hAnsi="Times New Roman" w:cs="Times New Roman"/>
          <w:sz w:val="24"/>
          <w:szCs w:val="24"/>
          <w:lang w:eastAsia="bg-BG"/>
        </w:rPr>
        <w:t xml:space="preserve">; </w:t>
      </w:r>
    </w:p>
    <w:p w14:paraId="722B19BF" w14:textId="1B27C24F"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Осъществяват контрол върху изпълнителите с оглед качествено и в срок изпълнение съгласно сключените договори. Тази дейност се документира и съответната одитна следа се осигурява от КП;</w:t>
      </w:r>
    </w:p>
    <w:p w14:paraId="7A879EC8" w14:textId="28DD3AA9"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Представят в ИС за </w:t>
      </w:r>
      <w:r w:rsidR="00C07343" w:rsidRPr="00744CC5">
        <w:rPr>
          <w:rFonts w:ascii="Times New Roman" w:eastAsia="Times New Roman" w:hAnsi="Times New Roman" w:cs="Times New Roman"/>
          <w:sz w:val="24"/>
          <w:szCs w:val="24"/>
          <w:lang w:eastAsia="bg-BG"/>
        </w:rPr>
        <w:t>Механизма</w:t>
      </w:r>
      <w:r w:rsidRPr="00744CC5">
        <w:rPr>
          <w:rFonts w:ascii="Times New Roman" w:eastAsia="Times New Roman" w:hAnsi="Times New Roman" w:cs="Times New Roman"/>
          <w:sz w:val="24"/>
          <w:szCs w:val="24"/>
          <w:lang w:eastAsia="bg-BG"/>
        </w:rPr>
        <w:t xml:space="preserve"> финансово-технически отчет (ФТО)</w:t>
      </w:r>
      <w:r w:rsidR="00554CCE" w:rsidRPr="00744CC5">
        <w:rPr>
          <w:rFonts w:ascii="Times New Roman" w:eastAsia="Times New Roman" w:hAnsi="Times New Roman" w:cs="Times New Roman"/>
          <w:sz w:val="24"/>
          <w:szCs w:val="24"/>
          <w:lang w:eastAsia="bg-BG"/>
        </w:rPr>
        <w:t xml:space="preserve"> със съдържание и в срокове съгласно настоящите условия.</w:t>
      </w:r>
    </w:p>
    <w:p w14:paraId="3FE35C29" w14:textId="583D443D" w:rsidR="003D3121" w:rsidRPr="00744CC5" w:rsidRDefault="003D3121" w:rsidP="004B63C5">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Текущо попълват информация в ИС за </w:t>
      </w:r>
      <w:r w:rsidR="000A594D" w:rsidRPr="00744CC5">
        <w:rPr>
          <w:rFonts w:ascii="Times New Roman" w:eastAsia="Times New Roman" w:hAnsi="Times New Roman" w:cs="Times New Roman"/>
          <w:sz w:val="24"/>
          <w:szCs w:val="24"/>
          <w:lang w:eastAsia="bg-BG"/>
        </w:rPr>
        <w:t>Механизма</w:t>
      </w:r>
      <w:r w:rsidRPr="00744CC5">
        <w:rPr>
          <w:rFonts w:ascii="Times New Roman" w:eastAsia="Times New Roman" w:hAnsi="Times New Roman" w:cs="Times New Roman"/>
          <w:sz w:val="24"/>
          <w:szCs w:val="24"/>
          <w:lang w:eastAsia="bg-BG"/>
        </w:rPr>
        <w:t xml:space="preserve"> относно: сключени договори с изпълнители  (вкл. банковата идентификация на сметка), </w:t>
      </w:r>
      <w:r w:rsidR="00174BC0" w:rsidRPr="00174BC0">
        <w:rPr>
          <w:rFonts w:ascii="Times New Roman" w:eastAsia="Times New Roman" w:hAnsi="Times New Roman" w:cs="Times New Roman"/>
          <w:sz w:val="24"/>
          <w:szCs w:val="24"/>
          <w:lang w:eastAsia="bg-BG"/>
        </w:rPr>
        <w:t>както и за всички участници в обединение и за изпълнители или подизпълнители по договор, както и задължение да потвърждава наличието и достоверността на информацията, изискваща се съгласно чл. 22, параграф 2, б. „г“ от Регламент (ЕС) 2021/241.</w:t>
      </w:r>
      <w:r w:rsidR="00174BC0">
        <w:rPr>
          <w:rFonts w:ascii="Times New Roman" w:eastAsia="Times New Roman" w:hAnsi="Times New Roman" w:cs="Times New Roman"/>
          <w:sz w:val="24"/>
          <w:szCs w:val="24"/>
          <w:lang w:eastAsia="bg-BG"/>
        </w:rPr>
        <w:t xml:space="preserve"> </w:t>
      </w:r>
      <w:r w:rsidR="00174BC0" w:rsidRPr="00174BC0">
        <w:rPr>
          <w:rFonts w:ascii="Times New Roman" w:eastAsia="Times New Roman" w:hAnsi="Times New Roman" w:cs="Times New Roman"/>
          <w:sz w:val="24"/>
          <w:szCs w:val="24"/>
          <w:lang w:eastAsia="bg-BG"/>
        </w:rPr>
        <w:t xml:space="preserve">Текущо попълват информация в ИС за Механизма относно </w:t>
      </w:r>
      <w:r w:rsidRPr="00744CC5">
        <w:rPr>
          <w:rFonts w:ascii="Times New Roman" w:eastAsia="Times New Roman" w:hAnsi="Times New Roman" w:cs="Times New Roman"/>
          <w:sz w:val="24"/>
          <w:szCs w:val="24"/>
          <w:lang w:eastAsia="bg-BG"/>
        </w:rPr>
        <w:t>разходооправдателни и платежни документи, прогноза за плащане; документи, доказващи изпълнение – сертификати, актове и др., в зависимост от спецификата на инвестицията;</w:t>
      </w:r>
    </w:p>
    <w:p w14:paraId="10537454" w14:textId="2A06BAE3"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Осигуряват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 Аналитична отчетност се прилага и при финансиране на допълващи дейности, извършвани в изпълнение на инвестицията със собствени средства на КП. За дейностите, изпълнявани от партньори на водещия КП, аналитичната отчетност се осигурява от партньорската организация.</w:t>
      </w:r>
    </w:p>
    <w:p w14:paraId="5E2D4DCA" w14:textId="4E2778C3" w:rsidR="00A21BC7" w:rsidRPr="00A21BC7" w:rsidRDefault="003D3121" w:rsidP="00A21BC7">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lastRenderedPageBreak/>
        <w:t xml:space="preserve">Осигуряват достъп за извършване на проверка на място на инвестицията, в т.ч. до екипа за управление на инвестицията, активите, свързани с нея, до цялата документация, включително електронни документи, които се съхраняват в организацията </w:t>
      </w:r>
      <w:r w:rsidR="00A21BC7">
        <w:rPr>
          <w:rFonts w:ascii="Times New Roman" w:eastAsia="Times New Roman" w:hAnsi="Times New Roman" w:cs="Times New Roman"/>
          <w:sz w:val="24"/>
          <w:szCs w:val="24"/>
          <w:lang w:eastAsia="bg-BG"/>
        </w:rPr>
        <w:t>– КП и п</w:t>
      </w:r>
      <w:r w:rsidR="00A21BC7" w:rsidRPr="00744CC5">
        <w:rPr>
          <w:rFonts w:ascii="Times New Roman" w:eastAsia="Times New Roman" w:hAnsi="Times New Roman" w:cs="Times New Roman"/>
          <w:sz w:val="24"/>
          <w:szCs w:val="24"/>
          <w:lang w:eastAsia="bg-BG"/>
        </w:rPr>
        <w:t xml:space="preserve">ри партньора </w:t>
      </w:r>
      <w:r w:rsidR="00A21BC7">
        <w:rPr>
          <w:rFonts w:ascii="Times New Roman" w:eastAsia="Times New Roman" w:hAnsi="Times New Roman" w:cs="Times New Roman"/>
          <w:sz w:val="24"/>
          <w:szCs w:val="24"/>
          <w:lang w:eastAsia="bg-BG"/>
        </w:rPr>
        <w:t xml:space="preserve">(ако е приложимо) </w:t>
      </w:r>
      <w:r w:rsidRPr="00744CC5">
        <w:rPr>
          <w:rFonts w:ascii="Times New Roman" w:eastAsia="Times New Roman" w:hAnsi="Times New Roman" w:cs="Times New Roman"/>
          <w:sz w:val="24"/>
          <w:szCs w:val="24"/>
          <w:lang w:eastAsia="bg-BG"/>
        </w:rPr>
        <w:t xml:space="preserve">и са необходими за осъществяване на проверките от национални и европейски </w:t>
      </w:r>
      <w:r w:rsidR="00A21BC7" w:rsidRPr="00A21BC7">
        <w:rPr>
          <w:rFonts w:ascii="Times New Roman" w:eastAsia="Times New Roman" w:hAnsi="Times New Roman" w:cs="Times New Roman"/>
          <w:sz w:val="24"/>
          <w:szCs w:val="24"/>
          <w:lang w:eastAsia="bg-BG"/>
        </w:rPr>
        <w:t>контролни, разследващи и одитни органи</w:t>
      </w:r>
      <w:r w:rsidRPr="00744CC5">
        <w:rPr>
          <w:rFonts w:ascii="Times New Roman" w:eastAsia="Times New Roman" w:hAnsi="Times New Roman" w:cs="Times New Roman"/>
          <w:sz w:val="24"/>
          <w:szCs w:val="24"/>
          <w:lang w:eastAsia="bg-BG"/>
        </w:rPr>
        <w:t xml:space="preserve">, </w:t>
      </w:r>
      <w:r w:rsidR="00A21BC7" w:rsidRPr="00A21BC7">
        <w:rPr>
          <w:rFonts w:ascii="Times New Roman" w:eastAsia="Times New Roman" w:hAnsi="Times New Roman" w:cs="Times New Roman"/>
          <w:sz w:val="24"/>
          <w:szCs w:val="24"/>
          <w:lang w:eastAsia="bg-BG"/>
        </w:rPr>
        <w:t>включително на служителите на Министерството на финансите, Изпълнителна агенция „Одит на средствата от ЕС“, Европейската комисия, Европейската сметна палата, Европейската прокуратура и Европейската служба за борба с измамите (ОЛАФ), и техните упълномощени представители, за да упражнят те в пълна степен съответната си компетентност.</w:t>
      </w:r>
    </w:p>
    <w:p w14:paraId="6CA26F6A" w14:textId="1124AF66" w:rsidR="003D3121" w:rsidRPr="00744CC5" w:rsidRDefault="00A21BC7"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A21BC7">
        <w:rPr>
          <w:rFonts w:ascii="Times New Roman" w:eastAsia="Times New Roman" w:hAnsi="Times New Roman" w:cs="Times New Roman"/>
          <w:sz w:val="24"/>
          <w:szCs w:val="24"/>
          <w:lang w:eastAsia="bg-BG"/>
        </w:rPr>
        <w:t xml:space="preserve"> КП включва подходящи клаузи в договорите си с изпълнителите по инвестицията относно предоставянето на правата по </w:t>
      </w:r>
      <w:r>
        <w:rPr>
          <w:rFonts w:ascii="Times New Roman" w:eastAsia="Times New Roman" w:hAnsi="Times New Roman" w:cs="Times New Roman"/>
          <w:sz w:val="24"/>
          <w:szCs w:val="24"/>
          <w:lang w:eastAsia="bg-BG"/>
        </w:rPr>
        <w:t>точка „й“</w:t>
      </w:r>
      <w:r w:rsidRPr="00A21BC7">
        <w:rPr>
          <w:rFonts w:ascii="Times New Roman" w:eastAsia="Times New Roman" w:hAnsi="Times New Roman" w:cs="Times New Roman"/>
          <w:sz w:val="24"/>
          <w:szCs w:val="24"/>
          <w:lang w:eastAsia="bg-BG"/>
        </w:rPr>
        <w:t xml:space="preserve"> от всички трети лица, участващи в изпълнението.</w:t>
      </w:r>
    </w:p>
    <w:p w14:paraId="2E99187D" w14:textId="4BC7028F"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КП </w:t>
      </w:r>
      <w:r w:rsidR="00081F7E" w:rsidRPr="00744CC5">
        <w:rPr>
          <w:rFonts w:ascii="Times New Roman" w:eastAsia="Times New Roman" w:hAnsi="Times New Roman" w:cs="Times New Roman"/>
          <w:sz w:val="24"/>
          <w:szCs w:val="24"/>
          <w:lang w:eastAsia="bg-BG"/>
        </w:rPr>
        <w:t xml:space="preserve">и партньори </w:t>
      </w:r>
      <w:r w:rsidRPr="00744CC5">
        <w:rPr>
          <w:rFonts w:ascii="Times New Roman" w:eastAsia="Times New Roman" w:hAnsi="Times New Roman" w:cs="Times New Roman"/>
          <w:sz w:val="24"/>
          <w:szCs w:val="24"/>
          <w:lang w:eastAsia="bg-BG"/>
        </w:rPr>
        <w:t xml:space="preserve">отговарят, съгласно чл. 132 от </w:t>
      </w:r>
      <w:r w:rsidR="0052584A" w:rsidRPr="00744CC5">
        <w:rPr>
          <w:rFonts w:ascii="Times New Roman" w:eastAsia="Times New Roman" w:hAnsi="Times New Roman" w:cs="Times New Roman"/>
          <w:sz w:val="24"/>
          <w:szCs w:val="24"/>
          <w:lang w:eastAsia="bg-BG"/>
        </w:rPr>
        <w:t>Регламент 2018/1046</w:t>
      </w:r>
      <w:r w:rsidRPr="00744CC5">
        <w:rPr>
          <w:rFonts w:ascii="Times New Roman" w:eastAsia="Times New Roman" w:hAnsi="Times New Roman" w:cs="Times New Roman"/>
          <w:sz w:val="24"/>
          <w:szCs w:val="24"/>
          <w:lang w:eastAsia="bg-BG"/>
        </w:rPr>
        <w:t xml:space="preserve">, за съхранението на документация и разходооправдателни документи, </w:t>
      </w:r>
      <w:r w:rsidR="00CF0AB1" w:rsidRPr="00744CC5">
        <w:rPr>
          <w:rFonts w:ascii="Times New Roman" w:eastAsia="Times New Roman" w:hAnsi="Times New Roman" w:cs="Times New Roman"/>
          <w:sz w:val="24"/>
          <w:szCs w:val="24"/>
          <w:lang w:eastAsia="bg-BG"/>
        </w:rPr>
        <w:t xml:space="preserve">записи в счетоводната/разплащателна система, </w:t>
      </w:r>
      <w:r w:rsidRPr="00744CC5">
        <w:rPr>
          <w:rFonts w:ascii="Times New Roman" w:eastAsia="Times New Roman" w:hAnsi="Times New Roman" w:cs="Times New Roman"/>
          <w:sz w:val="24"/>
          <w:szCs w:val="24"/>
          <w:lang w:eastAsia="bg-BG"/>
        </w:rPr>
        <w:t>включително статистически данни и други данни, отнасящи се до финансирането, както и записи и документи в електронен формат, в продължение на пет години след плащането на баланса (окончателно плащане) или, когато няма такова плащане, след трансакцията на последното плащане. Когато финансирането не надхвърля 60 000 EUR, този срок е три години;</w:t>
      </w:r>
    </w:p>
    <w:p w14:paraId="6FA60CC1" w14:textId="77777777" w:rsidR="000147E2" w:rsidRDefault="000147E2" w:rsidP="004B63C5">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0147E2">
        <w:rPr>
          <w:rFonts w:ascii="Times New Roman" w:eastAsia="Times New Roman" w:hAnsi="Times New Roman" w:cs="Times New Roman"/>
          <w:sz w:val="24"/>
          <w:szCs w:val="24"/>
          <w:lang w:eastAsia="bg-BG"/>
        </w:rPr>
        <w:t>КП предоставя чрез информационната система за ПВУ всички доклади на одитните и контролните органи, издадени в резултат на извършени по инвестицията одитни ангажименти и проверки, както и пълна информация за предприетите корективни действия в срок до три работни дни от получаването им.</w:t>
      </w:r>
      <w:r>
        <w:rPr>
          <w:rFonts w:ascii="Times New Roman" w:eastAsia="Times New Roman" w:hAnsi="Times New Roman" w:cs="Times New Roman"/>
          <w:sz w:val="24"/>
          <w:szCs w:val="24"/>
          <w:lang w:eastAsia="bg-BG"/>
        </w:rPr>
        <w:t xml:space="preserve"> </w:t>
      </w:r>
    </w:p>
    <w:p w14:paraId="424D4B4D" w14:textId="41ACC1E0" w:rsidR="003D3121" w:rsidRPr="00744CC5" w:rsidRDefault="000147E2" w:rsidP="004B63C5">
      <w:pPr>
        <w:tabs>
          <w:tab w:val="left" w:pos="1276"/>
          <w:tab w:val="left" w:pos="1701"/>
          <w:tab w:val="left" w:pos="1843"/>
        </w:tabs>
        <w:autoSpaceDE w:val="0"/>
        <w:autoSpaceDN w:val="0"/>
        <w:adjustRightInd w:val="0"/>
        <w:spacing w:before="120" w:after="12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ab/>
      </w:r>
      <w:r w:rsidR="003D3121" w:rsidRPr="00744CC5">
        <w:rPr>
          <w:rFonts w:ascii="Times New Roman" w:eastAsia="Times New Roman" w:hAnsi="Times New Roman" w:cs="Times New Roman"/>
          <w:sz w:val="24"/>
          <w:szCs w:val="24"/>
          <w:lang w:eastAsia="bg-BG"/>
        </w:rPr>
        <w:t xml:space="preserve">Като изключение от общото правило по чл. 132 от </w:t>
      </w:r>
      <w:r w:rsidR="007C19E5" w:rsidRPr="00744CC5">
        <w:rPr>
          <w:rFonts w:ascii="Times New Roman" w:eastAsia="Times New Roman" w:hAnsi="Times New Roman" w:cs="Times New Roman"/>
          <w:sz w:val="24"/>
          <w:szCs w:val="24"/>
          <w:lang w:eastAsia="bg-BG"/>
        </w:rPr>
        <w:t xml:space="preserve">Регламент 2018/1046 </w:t>
      </w:r>
      <w:r w:rsidR="003D3121" w:rsidRPr="00744CC5">
        <w:rPr>
          <w:rFonts w:ascii="Times New Roman" w:eastAsia="Times New Roman" w:hAnsi="Times New Roman" w:cs="Times New Roman"/>
          <w:sz w:val="24"/>
          <w:szCs w:val="24"/>
          <w:lang w:eastAsia="bg-BG"/>
        </w:rPr>
        <w:t xml:space="preserve">за съхранение на документация, информацията и документите, отнасящи се до одити, обжалвания, съдебни спорове, искове във връзка с правни задължения или с разследвания на ОЛАФ, се съхраняват до приключването на тези одити, обжалвания, съдебни спорове, искове или разследвания. Във връзка с информация и документи, отнасящи се до разследвания на ОЛАФ, задължението за съхранение на документация за срок, различен от този по чл. 132 на </w:t>
      </w:r>
      <w:r w:rsidR="007C19E5" w:rsidRPr="00744CC5">
        <w:rPr>
          <w:rFonts w:ascii="Times New Roman" w:eastAsia="Times New Roman" w:hAnsi="Times New Roman" w:cs="Times New Roman"/>
          <w:sz w:val="24"/>
          <w:szCs w:val="24"/>
          <w:lang w:eastAsia="bg-BG"/>
        </w:rPr>
        <w:t>Регламент 2018/1046</w:t>
      </w:r>
      <w:r w:rsidR="003D3121" w:rsidRPr="00744CC5">
        <w:rPr>
          <w:rFonts w:ascii="Times New Roman" w:eastAsia="Times New Roman" w:hAnsi="Times New Roman" w:cs="Times New Roman"/>
          <w:sz w:val="24"/>
          <w:szCs w:val="24"/>
          <w:lang w:eastAsia="bg-BG"/>
        </w:rPr>
        <w:t>, се прилага след уведомяването на адресата на тези разследвания;</w:t>
      </w:r>
    </w:p>
    <w:p w14:paraId="2A4EA549" w14:textId="17BD9476" w:rsidR="003D3121"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Информацията и документите се съхраняват под формата на оригинали или заверени копия на оригиналите или на общоприети носители на информация, включително електронни версии на оригинални документи или документи, съществуващи единствено в електронен формат. При съществуващи електронни версии не се изискват оригинали, когато тези документи отговарят на приложимите правни изисквания, за да се смятат за равностойни на оригиналите и да се използват за одитни цели;</w:t>
      </w:r>
    </w:p>
    <w:p w14:paraId="5EF530FB" w14:textId="485D83B5" w:rsidR="00931A76" w:rsidRPr="00744CC5" w:rsidRDefault="00931A76" w:rsidP="004B63C5">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931A76">
        <w:rPr>
          <w:rFonts w:ascii="Times New Roman" w:eastAsia="Times New Roman" w:hAnsi="Times New Roman" w:cs="Times New Roman"/>
          <w:sz w:val="24"/>
          <w:szCs w:val="24"/>
          <w:lang w:eastAsia="bg-BG"/>
        </w:rPr>
        <w:t xml:space="preserve">КП поддържа актуален регистър, съдържащ информация за местонахождението на оригиналните документи по </w:t>
      </w:r>
      <w:r>
        <w:rPr>
          <w:rFonts w:ascii="Times New Roman" w:eastAsia="Times New Roman" w:hAnsi="Times New Roman" w:cs="Times New Roman"/>
          <w:sz w:val="24"/>
          <w:szCs w:val="24"/>
          <w:lang w:eastAsia="bg-BG"/>
        </w:rPr>
        <w:t>ПИИ</w:t>
      </w:r>
      <w:r w:rsidRPr="00931A76">
        <w:rPr>
          <w:rFonts w:ascii="Times New Roman" w:eastAsia="Times New Roman" w:hAnsi="Times New Roman" w:cs="Times New Roman"/>
          <w:sz w:val="24"/>
          <w:szCs w:val="24"/>
          <w:lang w:eastAsia="bg-BG"/>
        </w:rPr>
        <w:t xml:space="preserve"> и отговорното лице за тяхното съхранение.</w:t>
      </w:r>
    </w:p>
    <w:p w14:paraId="2627B2F8" w14:textId="2113F328" w:rsidR="007D6F1F"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Със сключването на договор за финансиране всеки КП поема задължение за събиране и въвеждане в ИС за </w:t>
      </w:r>
      <w:r w:rsidR="00582638" w:rsidRPr="00744CC5">
        <w:rPr>
          <w:rFonts w:ascii="Times New Roman" w:eastAsia="Times New Roman" w:hAnsi="Times New Roman" w:cs="Times New Roman"/>
          <w:sz w:val="24"/>
          <w:szCs w:val="24"/>
          <w:lang w:eastAsia="bg-BG"/>
        </w:rPr>
        <w:t>Механизма</w:t>
      </w:r>
      <w:r w:rsidRPr="00744CC5">
        <w:rPr>
          <w:rFonts w:ascii="Times New Roman" w:eastAsia="Times New Roman" w:hAnsi="Times New Roman" w:cs="Times New Roman"/>
          <w:sz w:val="24"/>
          <w:szCs w:val="24"/>
          <w:lang w:eastAsia="bg-BG"/>
        </w:rPr>
        <w:t xml:space="preserve"> на следните данни по чл. 22, параграф 2, буква „г“  на Регламент (ЕС) 2021/241 за създаване на МВУ: наименование на изпълнителя, включително членовете на обединението (ако изпълнителят е Дружество по Закона за </w:t>
      </w:r>
      <w:r w:rsidRPr="00744CC5">
        <w:rPr>
          <w:rFonts w:ascii="Times New Roman" w:eastAsia="Times New Roman" w:hAnsi="Times New Roman" w:cs="Times New Roman"/>
          <w:sz w:val="24"/>
          <w:szCs w:val="24"/>
          <w:lang w:eastAsia="bg-BG"/>
        </w:rPr>
        <w:lastRenderedPageBreak/>
        <w:t xml:space="preserve">задълженията и договорите) и подизпълнителя, когато крайният получател на средствата е възлагащ орган в съответствие с правото на Съюза или с националното право в областта на обществените поръчки и собствено(и) име(на), фамилно(и) име(на) и дата на раждане на действителния(те) собственик(ци) на изпълнителя по смисъла на § 2 от допълнителните разпоредби на националния </w:t>
      </w:r>
      <w:r w:rsidR="00582638" w:rsidRPr="00744CC5">
        <w:rPr>
          <w:rFonts w:ascii="Times New Roman" w:eastAsia="Times New Roman" w:hAnsi="Times New Roman" w:cs="Times New Roman"/>
          <w:sz w:val="24"/>
          <w:szCs w:val="24"/>
          <w:lang w:eastAsia="bg-BG"/>
        </w:rPr>
        <w:t>ЗМИП</w:t>
      </w:r>
      <w:r w:rsidRPr="00744CC5">
        <w:rPr>
          <w:rFonts w:ascii="Times New Roman" w:eastAsia="Times New Roman" w:hAnsi="Times New Roman" w:cs="Times New Roman"/>
          <w:sz w:val="24"/>
          <w:szCs w:val="24"/>
          <w:lang w:eastAsia="bg-BG"/>
        </w:rPr>
        <w:t>, въвеждащ изискването на член 3, точка 6 от Директива (ЕС) 2015/849 на Европейския парламент и на Съ</w:t>
      </w:r>
      <w:r w:rsidR="00C84380" w:rsidRPr="00744CC5">
        <w:rPr>
          <w:rFonts w:ascii="Times New Roman" w:eastAsia="Times New Roman" w:hAnsi="Times New Roman" w:cs="Times New Roman"/>
          <w:sz w:val="24"/>
          <w:szCs w:val="24"/>
          <w:lang w:eastAsia="bg-BG"/>
        </w:rPr>
        <w:t xml:space="preserve">вета. </w:t>
      </w:r>
    </w:p>
    <w:p w14:paraId="341666EE" w14:textId="57BE2767" w:rsidR="000901EF" w:rsidRDefault="000901EF" w:rsidP="004B63C5">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Осигурява </w:t>
      </w:r>
      <w:r w:rsidRPr="000901EF">
        <w:rPr>
          <w:rFonts w:ascii="Times New Roman" w:eastAsia="Times New Roman" w:hAnsi="Times New Roman" w:cs="Times New Roman"/>
          <w:sz w:val="24"/>
          <w:szCs w:val="24"/>
          <w:lang w:eastAsia="bg-BG"/>
        </w:rPr>
        <w:t>достъп до документи и на мястото на изпълнение на инвестициите на национални и европейски контролни и одитни органи, включително ЕК, ЕСП, ОЛАФ и Европейската прокуратура съобразни със срока, определен в чл. 132 от Регламент (ЕС, Евратом) 2018/1046.</w:t>
      </w:r>
    </w:p>
    <w:p w14:paraId="5C099894" w14:textId="14D46AEB" w:rsidR="003D3121" w:rsidRPr="00744CC5" w:rsidRDefault="00C84380"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Въз основа на подписания </w:t>
      </w:r>
      <w:r w:rsidR="003D3121" w:rsidRPr="00744CC5">
        <w:rPr>
          <w:rFonts w:ascii="Times New Roman" w:eastAsia="Times New Roman" w:hAnsi="Times New Roman" w:cs="Times New Roman"/>
          <w:sz w:val="24"/>
          <w:szCs w:val="24"/>
          <w:lang w:eastAsia="bg-BG"/>
        </w:rPr>
        <w:t xml:space="preserve">договор за финансиране всеки КП е ангажиран да информира </w:t>
      </w:r>
      <w:r w:rsidR="00582638" w:rsidRPr="00744CC5">
        <w:rPr>
          <w:rFonts w:ascii="Times New Roman" w:eastAsia="Times New Roman" w:hAnsi="Times New Roman" w:cs="Times New Roman"/>
          <w:sz w:val="24"/>
          <w:szCs w:val="24"/>
          <w:lang w:eastAsia="bg-BG"/>
        </w:rPr>
        <w:t xml:space="preserve">СНД </w:t>
      </w:r>
      <w:r w:rsidR="003D3121" w:rsidRPr="00744CC5">
        <w:rPr>
          <w:rFonts w:ascii="Times New Roman" w:eastAsia="Times New Roman" w:hAnsi="Times New Roman" w:cs="Times New Roman"/>
          <w:sz w:val="24"/>
          <w:szCs w:val="24"/>
          <w:lang w:eastAsia="bg-BG"/>
        </w:rPr>
        <w:t xml:space="preserve">при промяна на действителния собственик на получателя на средства по смисъла на § 2 от ДР на ЗМИП, като тази информация се въвежда в ИС за </w:t>
      </w:r>
      <w:r w:rsidRPr="00744CC5">
        <w:rPr>
          <w:rFonts w:ascii="Times New Roman" w:eastAsia="Times New Roman" w:hAnsi="Times New Roman" w:cs="Times New Roman"/>
          <w:sz w:val="24"/>
          <w:szCs w:val="24"/>
          <w:lang w:eastAsia="bg-BG"/>
        </w:rPr>
        <w:t>Механизма</w:t>
      </w:r>
      <w:r w:rsidR="003D3121" w:rsidRPr="00744CC5">
        <w:rPr>
          <w:rFonts w:ascii="Times New Roman" w:eastAsia="Times New Roman" w:hAnsi="Times New Roman" w:cs="Times New Roman"/>
          <w:sz w:val="24"/>
          <w:szCs w:val="24"/>
          <w:lang w:eastAsia="bg-BG"/>
        </w:rPr>
        <w:t xml:space="preserve"> и нейната актуалност и достоверност се проверява </w:t>
      </w:r>
      <w:r w:rsidR="00B1535D" w:rsidRPr="00744CC5">
        <w:rPr>
          <w:rFonts w:ascii="Times New Roman" w:eastAsia="Times New Roman" w:hAnsi="Times New Roman" w:cs="Times New Roman"/>
          <w:sz w:val="24"/>
          <w:szCs w:val="24"/>
          <w:lang w:eastAsia="bg-BG"/>
        </w:rPr>
        <w:t xml:space="preserve">от </w:t>
      </w:r>
      <w:r w:rsidR="003D3121" w:rsidRPr="00744CC5">
        <w:rPr>
          <w:rFonts w:ascii="Times New Roman" w:eastAsia="Times New Roman" w:hAnsi="Times New Roman" w:cs="Times New Roman"/>
          <w:sz w:val="24"/>
          <w:szCs w:val="24"/>
          <w:lang w:eastAsia="bg-BG"/>
        </w:rPr>
        <w:t xml:space="preserve">СНД. Съхранението на горепосочената информация се осигурява в ИС за </w:t>
      </w:r>
      <w:r w:rsidRPr="00744CC5">
        <w:rPr>
          <w:rFonts w:ascii="Times New Roman" w:eastAsia="Times New Roman" w:hAnsi="Times New Roman" w:cs="Times New Roman"/>
          <w:sz w:val="24"/>
          <w:szCs w:val="24"/>
          <w:lang w:eastAsia="bg-BG"/>
        </w:rPr>
        <w:t>Механизма</w:t>
      </w:r>
      <w:r w:rsidR="003D3121" w:rsidRPr="00744CC5">
        <w:rPr>
          <w:rFonts w:ascii="Times New Roman" w:eastAsia="Times New Roman" w:hAnsi="Times New Roman" w:cs="Times New Roman"/>
          <w:sz w:val="24"/>
          <w:szCs w:val="24"/>
          <w:lang w:eastAsia="bg-BG"/>
        </w:rPr>
        <w:t xml:space="preserve">, като за целите на контрола и одита администраторът на системата  предоставя достъп до същата при спазване на разпоредбите на приложимото законодателство, свързано със защита на личните данни; </w:t>
      </w:r>
    </w:p>
    <w:p w14:paraId="6586B3BA" w14:textId="2BAFE65D" w:rsidR="00015F20" w:rsidRPr="00744CC5" w:rsidRDefault="003D3121" w:rsidP="005307EA">
      <w:pPr>
        <w:ind w:firstLine="709"/>
        <w:jc w:val="both"/>
        <w:rPr>
          <w:rFonts w:ascii="Times New Roman" w:hAnsi="Times New Roman" w:cs="Times New Roman"/>
          <w:sz w:val="24"/>
          <w:szCs w:val="24"/>
          <w:highlight w:val="yellow"/>
        </w:rPr>
      </w:pPr>
      <w:r w:rsidRPr="00744CC5">
        <w:rPr>
          <w:rFonts w:ascii="Times New Roman" w:eastAsia="Times New Roman" w:hAnsi="Times New Roman" w:cs="Times New Roman"/>
          <w:sz w:val="24"/>
          <w:szCs w:val="24"/>
          <w:lang w:eastAsia="bg-BG"/>
        </w:rPr>
        <w:t xml:space="preserve">Във всеки </w:t>
      </w:r>
      <w:r w:rsidR="007D6F1F" w:rsidRPr="00744CC5">
        <w:rPr>
          <w:rFonts w:ascii="Times New Roman" w:eastAsia="Times New Roman" w:hAnsi="Times New Roman" w:cs="Times New Roman"/>
          <w:sz w:val="24"/>
          <w:szCs w:val="24"/>
          <w:lang w:eastAsia="bg-BG"/>
        </w:rPr>
        <w:t>ФТО</w:t>
      </w:r>
      <w:r w:rsidRPr="00744CC5">
        <w:rPr>
          <w:rFonts w:ascii="Times New Roman" w:eastAsia="Times New Roman" w:hAnsi="Times New Roman" w:cs="Times New Roman"/>
          <w:sz w:val="24"/>
          <w:szCs w:val="24"/>
          <w:lang w:eastAsia="bg-BG"/>
        </w:rPr>
        <w:t xml:space="preserve">, който КП подава за изпълнението на инвестицията, се представя актуална информация за свързани проекти или инвестиции, които КП изпълнява с финансиране от други програми/инициативи на ЕС с оглед недопускане на двойно финансиране на дейностите, които са част от инвестицията, финансирана от </w:t>
      </w:r>
      <w:r w:rsidR="007D6F1F" w:rsidRPr="00744CC5">
        <w:rPr>
          <w:rFonts w:ascii="Times New Roman" w:eastAsia="Times New Roman" w:hAnsi="Times New Roman" w:cs="Times New Roman"/>
          <w:sz w:val="24"/>
          <w:szCs w:val="24"/>
          <w:lang w:eastAsia="bg-BG"/>
        </w:rPr>
        <w:t>Механизма</w:t>
      </w:r>
      <w:r w:rsidRPr="00744CC5">
        <w:rPr>
          <w:rFonts w:ascii="Times New Roman" w:eastAsia="Times New Roman" w:hAnsi="Times New Roman" w:cs="Times New Roman"/>
          <w:sz w:val="24"/>
          <w:szCs w:val="24"/>
          <w:lang w:eastAsia="bg-BG"/>
        </w:rPr>
        <w:t xml:space="preserve">. При сходство в изпълнявани от КП дейности КП прави ясна демаркация. В случай, че липсва промяна на вече представена информация в предходни ФТО, същата може да не се представя </w:t>
      </w:r>
      <w:r w:rsidR="007D6F1F" w:rsidRPr="00744CC5">
        <w:rPr>
          <w:rFonts w:ascii="Times New Roman" w:eastAsia="Times New Roman" w:hAnsi="Times New Roman" w:cs="Times New Roman"/>
          <w:sz w:val="24"/>
          <w:szCs w:val="24"/>
          <w:lang w:eastAsia="bg-BG"/>
        </w:rPr>
        <w:t>повторно</w:t>
      </w:r>
      <w:r w:rsidRPr="00744CC5">
        <w:rPr>
          <w:rFonts w:ascii="Times New Roman" w:eastAsia="Times New Roman" w:hAnsi="Times New Roman" w:cs="Times New Roman"/>
          <w:sz w:val="24"/>
          <w:szCs w:val="24"/>
          <w:lang w:eastAsia="bg-BG"/>
        </w:rPr>
        <w:t>.</w:t>
      </w:r>
      <w:r w:rsidR="00EE083F" w:rsidRPr="00744CC5">
        <w:rPr>
          <w:rFonts w:ascii="Times New Roman" w:hAnsi="Times New Roman" w:cs="Times New Roman"/>
          <w:sz w:val="24"/>
          <w:szCs w:val="24"/>
          <w:highlight w:val="yellow"/>
        </w:rPr>
        <w:br w:type="page"/>
      </w:r>
    </w:p>
    <w:p w14:paraId="6B0FA93D" w14:textId="2849F673" w:rsidR="00C55833" w:rsidRPr="00744CC5" w:rsidRDefault="00BD4D7F" w:rsidP="001518D1">
      <w:pPr>
        <w:pStyle w:val="Heading1"/>
        <w:numPr>
          <w:ilvl w:val="0"/>
          <w:numId w:val="14"/>
        </w:numPr>
        <w:tabs>
          <w:tab w:val="left" w:pos="1134"/>
        </w:tabs>
        <w:ind w:left="0" w:firstLine="851"/>
        <w:rPr>
          <w:rFonts w:ascii="Times New Roman" w:hAnsi="Times New Roman" w:cs="Times New Roman"/>
          <w:b/>
          <w:color w:val="auto"/>
        </w:rPr>
      </w:pPr>
      <w:bookmarkStart w:id="5" w:name="_Toc102031389"/>
      <w:bookmarkStart w:id="6" w:name="_Toc112229414"/>
      <w:bookmarkStart w:id="7" w:name="_Toc102031390"/>
      <w:r w:rsidRPr="00744CC5">
        <w:rPr>
          <w:rFonts w:ascii="Times New Roman" w:hAnsi="Times New Roman" w:cs="Times New Roman"/>
          <w:b/>
          <w:color w:val="auto"/>
          <w:sz w:val="26"/>
          <w:szCs w:val="26"/>
        </w:rPr>
        <w:lastRenderedPageBreak/>
        <w:t>ПЛАНИРАНЕ НА СРЕДСТВАТА</w:t>
      </w:r>
      <w:bookmarkEnd w:id="5"/>
      <w:bookmarkEnd w:id="6"/>
    </w:p>
    <w:p w14:paraId="4B31B297" w14:textId="43531A8F" w:rsidR="00BD4D7F" w:rsidRPr="00744CC5" w:rsidRDefault="00C55833" w:rsidP="001518D1">
      <w:pPr>
        <w:pStyle w:val="ListParagraph"/>
        <w:numPr>
          <w:ilvl w:val="1"/>
          <w:numId w:val="14"/>
        </w:numPr>
        <w:tabs>
          <w:tab w:val="left" w:pos="1701"/>
          <w:tab w:val="left" w:pos="1843"/>
        </w:tabs>
        <w:ind w:left="0" w:firstLine="1276"/>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Във връзка с бюджетната процедура на Министерство на финансите (МФ) и подготовката и представянето от СНД на бюджетни прогнози за съответния тригодишен период, КП предоставя на СНД информация за прогнозните си разходи, финансирани от МВУ, вкл. и за невъзстановим съгласно националното законодателство данък добавена стойност за предстоящата (n) и следващите две (n+1 и n+2) години. Прогнозите се изпращат при спазване на сроковете и изискванията, съгласно указанията за съответния етап на бюджетната процедура и при поискване от СНД.</w:t>
      </w:r>
    </w:p>
    <w:p w14:paraId="4C9D33AE" w14:textId="38AE3AD4" w:rsidR="00BD4D7F" w:rsidRPr="00744CC5" w:rsidRDefault="00BD4D7F" w:rsidP="001518D1">
      <w:pPr>
        <w:pStyle w:val="ListParagraph"/>
        <w:numPr>
          <w:ilvl w:val="1"/>
          <w:numId w:val="14"/>
        </w:numPr>
        <w:tabs>
          <w:tab w:val="left" w:pos="1701"/>
          <w:tab w:val="left" w:pos="1843"/>
        </w:tabs>
        <w:ind w:left="0" w:firstLine="1276"/>
        <w:jc w:val="both"/>
        <w:rPr>
          <w:rFonts w:ascii="Times New Roman" w:eastAsia="Times New Roman" w:hAnsi="Times New Roman" w:cs="Times New Roman"/>
          <w:sz w:val="24"/>
          <w:szCs w:val="24"/>
          <w:lang w:eastAsia="bg-BG"/>
        </w:rPr>
      </w:pPr>
      <w:r w:rsidRPr="00744CC5">
        <w:rPr>
          <w:rFonts w:ascii="Times New Roman" w:eastAsia="Calibri" w:hAnsi="Times New Roman" w:cs="Times New Roman"/>
          <w:sz w:val="24"/>
          <w:szCs w:val="24"/>
        </w:rPr>
        <w:t xml:space="preserve">Всички КП въвеждат в ИС </w:t>
      </w:r>
      <w:r w:rsidR="00801D70">
        <w:rPr>
          <w:rFonts w:ascii="Times New Roman" w:eastAsia="Calibri" w:hAnsi="Times New Roman" w:cs="Times New Roman"/>
          <w:sz w:val="24"/>
          <w:szCs w:val="24"/>
        </w:rPr>
        <w:t>на</w:t>
      </w:r>
      <w:r w:rsidR="00801D70" w:rsidRPr="00744CC5">
        <w:rPr>
          <w:rFonts w:ascii="Times New Roman" w:eastAsia="Calibri" w:hAnsi="Times New Roman" w:cs="Times New Roman"/>
          <w:sz w:val="24"/>
          <w:szCs w:val="24"/>
        </w:rPr>
        <w:t xml:space="preserve"> </w:t>
      </w:r>
      <w:r w:rsidR="00801D70">
        <w:rPr>
          <w:rFonts w:ascii="Times New Roman" w:eastAsia="Calibri" w:hAnsi="Times New Roman" w:cs="Times New Roman"/>
          <w:sz w:val="24"/>
          <w:szCs w:val="24"/>
        </w:rPr>
        <w:t>МВУ</w:t>
      </w:r>
      <w:r w:rsidR="00801D70" w:rsidRPr="00744CC5">
        <w:rPr>
          <w:rFonts w:ascii="Times New Roman" w:eastAsia="Calibri" w:hAnsi="Times New Roman" w:cs="Times New Roman"/>
          <w:sz w:val="24"/>
          <w:szCs w:val="24"/>
        </w:rPr>
        <w:t xml:space="preserve"> </w:t>
      </w:r>
      <w:r w:rsidRPr="00744CC5">
        <w:rPr>
          <w:rFonts w:ascii="Times New Roman" w:eastAsia="Calibri" w:hAnsi="Times New Roman" w:cs="Times New Roman"/>
          <w:sz w:val="24"/>
          <w:szCs w:val="24"/>
        </w:rPr>
        <w:t xml:space="preserve">прогноза за предстоящите през текущия и </w:t>
      </w:r>
      <w:r w:rsidRPr="00744CC5">
        <w:rPr>
          <w:rFonts w:ascii="Times New Roman" w:eastAsia="Times New Roman" w:hAnsi="Times New Roman" w:cs="Times New Roman"/>
          <w:sz w:val="24"/>
          <w:szCs w:val="24"/>
          <w:lang w:eastAsia="bg-BG"/>
        </w:rPr>
        <w:t>следващия</w:t>
      </w:r>
      <w:r w:rsidRPr="00744CC5">
        <w:rPr>
          <w:rFonts w:ascii="Times New Roman" w:eastAsia="Calibri" w:hAnsi="Times New Roman" w:cs="Times New Roman"/>
          <w:sz w:val="24"/>
          <w:szCs w:val="24"/>
        </w:rPr>
        <w:t xml:space="preserve"> месец плащания ежемесечно до </w:t>
      </w:r>
      <w:r w:rsidR="006914E2" w:rsidRPr="00744CC5">
        <w:rPr>
          <w:rFonts w:ascii="Times New Roman" w:eastAsia="Calibri" w:hAnsi="Times New Roman" w:cs="Times New Roman"/>
          <w:sz w:val="24"/>
          <w:szCs w:val="24"/>
        </w:rPr>
        <w:t>3</w:t>
      </w:r>
      <w:r w:rsidRPr="00744CC5">
        <w:rPr>
          <w:rFonts w:ascii="Times New Roman" w:eastAsia="Calibri" w:hAnsi="Times New Roman" w:cs="Times New Roman"/>
          <w:sz w:val="24"/>
          <w:szCs w:val="24"/>
        </w:rPr>
        <w:t xml:space="preserve">-я ден. </w:t>
      </w:r>
      <w:r w:rsidR="00D55B8B" w:rsidRPr="00744CC5">
        <w:rPr>
          <w:rFonts w:ascii="Times New Roman" w:eastAsia="Calibri" w:hAnsi="Times New Roman" w:cs="Times New Roman"/>
          <w:sz w:val="24"/>
          <w:szCs w:val="24"/>
        </w:rPr>
        <w:t xml:space="preserve">Информацията може да се изпраща и по електронен път в утвърдения в ИС за </w:t>
      </w:r>
      <w:r w:rsidR="00F32D5B" w:rsidRPr="00744CC5">
        <w:rPr>
          <w:rFonts w:ascii="Times New Roman" w:eastAsia="Calibri" w:hAnsi="Times New Roman" w:cs="Times New Roman"/>
          <w:sz w:val="24"/>
          <w:szCs w:val="24"/>
        </w:rPr>
        <w:t>М</w:t>
      </w:r>
      <w:r w:rsidR="00D55B8B" w:rsidRPr="00744CC5">
        <w:rPr>
          <w:rFonts w:ascii="Times New Roman" w:eastAsia="Calibri" w:hAnsi="Times New Roman" w:cs="Times New Roman"/>
          <w:sz w:val="24"/>
          <w:szCs w:val="24"/>
        </w:rPr>
        <w:t>ВУ формат при необходимост (напр. инцидентно възникнала техническа невъзможност за въвеждането й в ИС</w:t>
      </w:r>
      <w:r w:rsidR="00801D70">
        <w:rPr>
          <w:rFonts w:ascii="Times New Roman" w:eastAsia="Calibri" w:hAnsi="Times New Roman" w:cs="Times New Roman"/>
          <w:sz w:val="24"/>
          <w:szCs w:val="24"/>
        </w:rPr>
        <w:t xml:space="preserve"> на МВУ</w:t>
      </w:r>
      <w:r w:rsidR="00D55B8B" w:rsidRPr="00744CC5">
        <w:rPr>
          <w:rFonts w:ascii="Times New Roman" w:eastAsia="Calibri" w:hAnsi="Times New Roman" w:cs="Times New Roman"/>
          <w:sz w:val="24"/>
          <w:szCs w:val="24"/>
        </w:rPr>
        <w:t>).</w:t>
      </w:r>
    </w:p>
    <w:p w14:paraId="031E80C5" w14:textId="13D26A2B" w:rsidR="0085152B" w:rsidRPr="00744CC5" w:rsidRDefault="00257601"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8" w:name="_Toc112229415"/>
      <w:r w:rsidRPr="00744CC5">
        <w:rPr>
          <w:rFonts w:ascii="Times New Roman" w:hAnsi="Times New Roman" w:cs="Times New Roman"/>
          <w:b/>
          <w:color w:val="auto"/>
          <w:sz w:val="24"/>
          <w:szCs w:val="24"/>
        </w:rPr>
        <w:t>ОСЪЩЕСТВЯВАНЕ НА ПРЕДВАРИТЕЛЕН И ПОСЛЕДВАЩ КОНТРОЛ НА ПРОЦЕДУРИ ЗА ОБЩЕСТВЕНИ ПОРЪЧКИ</w:t>
      </w:r>
      <w:bookmarkEnd w:id="7"/>
      <w:bookmarkEnd w:id="8"/>
    </w:p>
    <w:p w14:paraId="334B23D2" w14:textId="5079E3E2" w:rsidR="00F21C93" w:rsidRPr="00744CC5" w:rsidRDefault="005C26E7" w:rsidP="001518D1">
      <w:pPr>
        <w:ind w:firstLine="993"/>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6.1.</w:t>
      </w:r>
      <w:r w:rsidR="00F21C93" w:rsidRPr="00744CC5">
        <w:rPr>
          <w:rFonts w:ascii="Times New Roman" w:eastAsia="Times New Roman" w:hAnsi="Times New Roman"/>
          <w:sz w:val="24"/>
          <w:szCs w:val="24"/>
          <w:lang w:eastAsia="bg-BG"/>
        </w:rPr>
        <w:t xml:space="preserve">Съгласно чл. 22 от Регламент № (ЕС) 2021/241 на Европейския парламент и на Съвета държавите членки предприемат всички подходящи мерки, за да защитават финансовите интереси на Съюза и за да гарантират, че използването на средствата във връзка с мерките, получаващи подкрепа от Механизма, е съобразено с приложимото право на Съюза и с националното право, по-специално по отношение на предотвратяването, разкриването и коригирането на измами, корупция и конфликти на интереси. За тази цел държавите членки предвиждат ефективна и ефикасна система за вътрешен контрол и възстановяването на неправомерно изплатени или неправилно използвани суми. </w:t>
      </w:r>
    </w:p>
    <w:p w14:paraId="64AA0215"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Един от способите за превенция на риска от корупция, измами и конфликт на интереси е спазването на приложимото законодателство в една от най-чувствителните сфери – възлагане на обществени поръчки. Най-подходящо за тази цел е извършване на предварителен контрол в процеса на провеждане на процедурите за обществени поръчки, както и последващ контрол след провеждане на процедурата. Така се гарантира законосъобразност при възлагане на обществените поръчки със средства от Механизма. </w:t>
      </w:r>
    </w:p>
    <w:p w14:paraId="691ED4D1" w14:textId="7589C571"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Предвиденият предварителен и последващ контрол се извършва от СНД без да се засяга отговорността на възложителя. Възложителят е отговорен </w:t>
      </w:r>
      <w:r w:rsidR="00C2278D" w:rsidRPr="00744CC5">
        <w:rPr>
          <w:rFonts w:ascii="Times New Roman" w:eastAsia="Times New Roman" w:hAnsi="Times New Roman"/>
          <w:sz w:val="24"/>
          <w:szCs w:val="24"/>
          <w:lang w:eastAsia="bg-BG"/>
        </w:rPr>
        <w:t xml:space="preserve">за </w:t>
      </w:r>
      <w:r w:rsidRPr="00744CC5">
        <w:rPr>
          <w:rFonts w:ascii="Times New Roman" w:eastAsia="Times New Roman" w:hAnsi="Times New Roman"/>
          <w:sz w:val="24"/>
          <w:szCs w:val="24"/>
          <w:lang w:eastAsia="bg-BG"/>
        </w:rPr>
        <w:t>спазва</w:t>
      </w:r>
      <w:r w:rsidR="00C2278D" w:rsidRPr="00744CC5">
        <w:rPr>
          <w:rFonts w:ascii="Times New Roman" w:eastAsia="Times New Roman" w:hAnsi="Times New Roman"/>
          <w:sz w:val="24"/>
          <w:szCs w:val="24"/>
          <w:lang w:eastAsia="bg-BG"/>
        </w:rPr>
        <w:t>не на</w:t>
      </w:r>
      <w:r w:rsidRPr="00744CC5">
        <w:rPr>
          <w:rFonts w:ascii="Times New Roman" w:eastAsia="Times New Roman" w:hAnsi="Times New Roman"/>
          <w:sz w:val="24"/>
          <w:szCs w:val="24"/>
          <w:lang w:eastAsia="bg-BG"/>
        </w:rPr>
        <w:t xml:space="preserve"> ЗОП и приложимото законодателство при възлагане на процедурата и при изпълнение на сключения договор.</w:t>
      </w:r>
    </w:p>
    <w:p w14:paraId="5ED7330F" w14:textId="4F4A0976"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6.2.</w:t>
      </w:r>
      <w:r w:rsidR="00F21C93" w:rsidRPr="00744CC5">
        <w:rPr>
          <w:rFonts w:ascii="Times New Roman" w:eastAsia="Times New Roman" w:hAnsi="Times New Roman"/>
          <w:sz w:val="24"/>
          <w:szCs w:val="24"/>
          <w:lang w:eastAsia="bg-BG"/>
        </w:rPr>
        <w:t xml:space="preserve">За изпълнението на дейностите по инвестиции КП, които са публични или секторни възложители по смисъла на ЗОП, възлагат обществени поръчки. Обществените поръчки подлежат на предварителен контрол от Агенцията по обществени поръчки (АОП) </w:t>
      </w:r>
      <w:r w:rsidR="001518D1" w:rsidRPr="00744CC5">
        <w:rPr>
          <w:rFonts w:ascii="Times New Roman" w:eastAsia="Times New Roman" w:hAnsi="Times New Roman"/>
          <w:sz w:val="24"/>
          <w:szCs w:val="24"/>
          <w:lang w:eastAsia="bg-BG"/>
        </w:rPr>
        <w:t xml:space="preserve">по реда чл. 229, ал. 1, т. 2 буква „г“ във връзка с чл. 232 от ЗОП, съответно по реда на чл. 229, ал. 1, т. 2, буква „е“ във връзка с чл. 235 от ЗОП. </w:t>
      </w:r>
      <w:r w:rsidR="00F21C93" w:rsidRPr="00744CC5">
        <w:rPr>
          <w:rFonts w:ascii="Times New Roman" w:eastAsia="Times New Roman" w:hAnsi="Times New Roman"/>
          <w:sz w:val="24"/>
          <w:szCs w:val="24"/>
          <w:lang w:eastAsia="bg-BG"/>
        </w:rPr>
        <w:t xml:space="preserve">. </w:t>
      </w:r>
      <w:r w:rsidR="001518D1" w:rsidRPr="00744CC5">
        <w:rPr>
          <w:rFonts w:ascii="Times New Roman" w:eastAsia="Times New Roman" w:hAnsi="Times New Roman"/>
          <w:sz w:val="24"/>
          <w:szCs w:val="24"/>
          <w:lang w:eastAsia="bg-BG"/>
        </w:rPr>
        <w:t>СНД извършва предварителен контрол за съответствие с приложимите европейски и национални изисквания в областта на обществените поръчки на обявлението и документацията за участие в обществената поръчка, както и предложението за изменение на договор за обществените поръчки, които не подлежат на предварителен контрол от АОП.</w:t>
      </w:r>
      <w:r w:rsidR="00F21C93" w:rsidRPr="00744CC5">
        <w:rPr>
          <w:rFonts w:ascii="Times New Roman" w:eastAsia="Times New Roman" w:hAnsi="Times New Roman"/>
          <w:sz w:val="24"/>
          <w:szCs w:val="24"/>
          <w:lang w:eastAsia="bg-BG"/>
        </w:rPr>
        <w:t xml:space="preserve">. Предварителният контрол за законосъобразност е превантивна контролна дейност, която е насочена да предотвратява  вземането на незаконосъобразни решения. При осъществен предварителен контрол се </w:t>
      </w:r>
      <w:r w:rsidR="00F21C93" w:rsidRPr="00744CC5">
        <w:rPr>
          <w:rFonts w:ascii="Times New Roman" w:eastAsia="Times New Roman" w:hAnsi="Times New Roman"/>
          <w:sz w:val="24"/>
          <w:szCs w:val="24"/>
          <w:lang w:eastAsia="bg-BG"/>
        </w:rPr>
        <w:lastRenderedPageBreak/>
        <w:t>документира мотивирано заключение за наличие/липса на потенциални нарушения, както и предложения за избягването им/препоръки за корективни действия. Лицата, отговорни за изготвянето на проверените проекти на документи, вземат предвид заключението и извършват необходимите корективни действия.</w:t>
      </w:r>
    </w:p>
    <w:p w14:paraId="00CEBE30" w14:textId="08D06A23"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6.3.</w:t>
      </w:r>
      <w:r w:rsidR="00F21C93" w:rsidRPr="00744CC5">
        <w:rPr>
          <w:rFonts w:ascii="Times New Roman" w:eastAsia="Times New Roman" w:hAnsi="Times New Roman"/>
          <w:sz w:val="24"/>
          <w:szCs w:val="24"/>
          <w:lang w:eastAsia="bg-BG"/>
        </w:rPr>
        <w:t>В случай, че КП не са възложители по ЗОП и възлагат строителство, доставки и услуги за сключване на договор без процедура, те следват приложимия специфичен за МВУ ред, регламентиран в подзаконовата нормативна уредба - ПМС №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В тези случаи СНД извършва предварителен контрол на документацията за възлагане на дейности по инвестиции за съответствие с приложимата нормативна уредба и спазване на принципите за възлагане - свободна конкуренция, равнопоставеност, недопускане на дискриминация, публичност и прозрачност, както и недопускането на конфликт на интереси.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корективни действия. Лицата, отговорни за изготвянето на проверените проекти на документи, вземат предвид заключението и извършват необходимите корективни действия.</w:t>
      </w:r>
    </w:p>
    <w:p w14:paraId="1662F4F5" w14:textId="3C352C3A"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6.4.</w:t>
      </w:r>
      <w:r w:rsidR="00F21C93" w:rsidRPr="00744CC5">
        <w:rPr>
          <w:rFonts w:ascii="Times New Roman" w:eastAsia="Times New Roman" w:hAnsi="Times New Roman"/>
          <w:sz w:val="24"/>
          <w:szCs w:val="24"/>
          <w:lang w:eastAsia="bg-BG"/>
        </w:rPr>
        <w:t>За гарантиране спазването на принципа за добро финансово управление СНД извършва предварителен контрол на ключови елементи от възлагането на обществени поръчки по реда на ЗОП. Предварителен контрол се извършва на:</w:t>
      </w:r>
      <w:r w:rsidR="00F21C93" w:rsidRPr="00744CC5" w:rsidDel="00C13C58">
        <w:rPr>
          <w:rFonts w:ascii="Times New Roman" w:eastAsia="Times New Roman" w:hAnsi="Times New Roman"/>
          <w:sz w:val="24"/>
          <w:szCs w:val="24"/>
          <w:lang w:eastAsia="bg-BG"/>
        </w:rPr>
        <w:t xml:space="preserve">  </w:t>
      </w:r>
    </w:p>
    <w:p w14:paraId="6D5C1359"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p>
    <w:tbl>
      <w:tblPr>
        <w:tblStyle w:val="TableGrid21"/>
        <w:tblW w:w="9776" w:type="dxa"/>
        <w:tblLook w:val="01E0" w:firstRow="1" w:lastRow="1" w:firstColumn="1" w:lastColumn="1" w:noHBand="0" w:noVBand="0"/>
      </w:tblPr>
      <w:tblGrid>
        <w:gridCol w:w="2773"/>
        <w:gridCol w:w="7003"/>
      </w:tblGrid>
      <w:tr w:rsidR="00F21C93" w:rsidRPr="00744CC5" w14:paraId="0D47C736" w14:textId="77777777" w:rsidTr="005307EA">
        <w:tc>
          <w:tcPr>
            <w:tcW w:w="2773" w:type="dxa"/>
            <w:vAlign w:val="center"/>
          </w:tcPr>
          <w:p w14:paraId="005F3974" w14:textId="77777777" w:rsidR="00F21C93" w:rsidRPr="00744CC5" w:rsidRDefault="00F21C93" w:rsidP="005307EA">
            <w:pPr>
              <w:spacing w:after="160"/>
              <w:ind w:firstLine="709"/>
              <w:jc w:val="center"/>
              <w:rPr>
                <w:rFonts w:eastAsia="ArialNarrow"/>
                <w:b/>
                <w:sz w:val="24"/>
                <w:szCs w:val="24"/>
                <w:lang w:eastAsia="en-US"/>
              </w:rPr>
            </w:pPr>
            <w:r w:rsidRPr="00744CC5">
              <w:rPr>
                <w:rFonts w:eastAsia="ArialNarrow"/>
                <w:b/>
                <w:sz w:val="24"/>
                <w:szCs w:val="24"/>
              </w:rPr>
              <w:t>Основание за провеждане на обществена поръчка</w:t>
            </w:r>
          </w:p>
        </w:tc>
        <w:tc>
          <w:tcPr>
            <w:tcW w:w="7003" w:type="dxa"/>
          </w:tcPr>
          <w:p w14:paraId="602BD99A" w14:textId="77777777" w:rsidR="00F21C93" w:rsidRPr="00744CC5" w:rsidRDefault="00F21C93" w:rsidP="005307EA">
            <w:pPr>
              <w:spacing w:after="160"/>
              <w:ind w:firstLine="709"/>
              <w:jc w:val="center"/>
              <w:rPr>
                <w:rFonts w:eastAsia="ArialNarrow"/>
                <w:b/>
                <w:sz w:val="24"/>
                <w:szCs w:val="24"/>
                <w:lang w:eastAsia="en-US"/>
              </w:rPr>
            </w:pPr>
            <w:r w:rsidRPr="00744CC5">
              <w:rPr>
                <w:rFonts w:eastAsia="ArialNarrow"/>
                <w:b/>
                <w:sz w:val="24"/>
                <w:szCs w:val="24"/>
              </w:rPr>
              <w:t>Обект на проверка</w:t>
            </w:r>
          </w:p>
        </w:tc>
      </w:tr>
      <w:tr w:rsidR="00F21C93" w:rsidRPr="00744CC5" w14:paraId="6D36FD92" w14:textId="77777777" w:rsidTr="005307EA">
        <w:trPr>
          <w:trHeight w:val="476"/>
        </w:trPr>
        <w:tc>
          <w:tcPr>
            <w:tcW w:w="2773" w:type="dxa"/>
            <w:vMerge w:val="restart"/>
            <w:vAlign w:val="center"/>
          </w:tcPr>
          <w:p w14:paraId="15B21173" w14:textId="77777777" w:rsidR="00F21C93" w:rsidRPr="00744CC5" w:rsidRDefault="00F21C93" w:rsidP="00100EDB">
            <w:pPr>
              <w:spacing w:after="160"/>
              <w:ind w:firstLine="22"/>
              <w:jc w:val="center"/>
              <w:rPr>
                <w:rFonts w:eastAsia="ArialNarrow"/>
                <w:sz w:val="24"/>
                <w:szCs w:val="24"/>
                <w:lang w:eastAsia="en-US"/>
              </w:rPr>
            </w:pPr>
            <w:r w:rsidRPr="00744CC5">
              <w:rPr>
                <w:rFonts w:eastAsia="ArialNarrow"/>
                <w:sz w:val="24"/>
                <w:szCs w:val="24"/>
              </w:rPr>
              <w:t>ЗОП</w:t>
            </w:r>
          </w:p>
        </w:tc>
        <w:tc>
          <w:tcPr>
            <w:tcW w:w="7003" w:type="dxa"/>
            <w:vMerge w:val="restart"/>
          </w:tcPr>
          <w:p w14:paraId="370354EF" w14:textId="77777777" w:rsidR="00100EDB" w:rsidRPr="00744CC5" w:rsidRDefault="00F21C93" w:rsidP="00100EDB">
            <w:pPr>
              <w:pStyle w:val="ListParagraph"/>
              <w:numPr>
                <w:ilvl w:val="0"/>
                <w:numId w:val="77"/>
              </w:numPr>
              <w:tabs>
                <w:tab w:val="left" w:pos="221"/>
              </w:tabs>
              <w:jc w:val="both"/>
              <w:rPr>
                <w:rFonts w:eastAsia="ArialNarrow"/>
                <w:sz w:val="24"/>
                <w:szCs w:val="24"/>
                <w:lang w:eastAsia="en-US"/>
              </w:rPr>
            </w:pPr>
            <w:r w:rsidRPr="00744CC5">
              <w:rPr>
                <w:rFonts w:eastAsia="ArialNarrow"/>
                <w:sz w:val="24"/>
                <w:szCs w:val="24"/>
              </w:rPr>
              <w:t>Документация за участие в обществена поръчка с изключение на случаите, в които АОП извършва контрол по реда чл. 229, ал. 1, т. 2 буква „г“ във връзка с чл. 232 от ЗОП.</w:t>
            </w:r>
          </w:p>
          <w:p w14:paraId="17D1F880" w14:textId="782177F1" w:rsidR="00F21C93" w:rsidRPr="00744CC5" w:rsidRDefault="00F21C93" w:rsidP="00100EDB">
            <w:pPr>
              <w:pStyle w:val="ListParagraph"/>
              <w:numPr>
                <w:ilvl w:val="0"/>
                <w:numId w:val="77"/>
              </w:numPr>
              <w:tabs>
                <w:tab w:val="left" w:pos="221"/>
              </w:tabs>
              <w:jc w:val="both"/>
              <w:rPr>
                <w:rFonts w:eastAsia="ArialNarrow"/>
                <w:sz w:val="24"/>
                <w:szCs w:val="24"/>
                <w:lang w:eastAsia="en-US"/>
              </w:rPr>
            </w:pPr>
            <w:r w:rsidRPr="00744CC5">
              <w:rPr>
                <w:rFonts w:eastAsia="ArialNarrow"/>
                <w:sz w:val="24"/>
                <w:szCs w:val="24"/>
              </w:rPr>
              <w:t>Изменение на сключен договор с изключение на случаите, в които АОП извършва контрол по реда на чл. чл. 229, ал. 1, т. 2, буква „е“ във връзка с чл. 235 от ЗОП.</w:t>
            </w:r>
          </w:p>
        </w:tc>
      </w:tr>
      <w:tr w:rsidR="00F21C93" w:rsidRPr="00744CC5" w14:paraId="4AEE3708" w14:textId="77777777" w:rsidTr="005307EA">
        <w:trPr>
          <w:trHeight w:val="476"/>
        </w:trPr>
        <w:tc>
          <w:tcPr>
            <w:tcW w:w="2773" w:type="dxa"/>
            <w:vMerge/>
          </w:tcPr>
          <w:p w14:paraId="71AAB748" w14:textId="77777777" w:rsidR="00F21C93" w:rsidRPr="00744CC5" w:rsidRDefault="00F21C93" w:rsidP="005307EA">
            <w:pPr>
              <w:spacing w:after="160"/>
              <w:ind w:firstLine="709"/>
              <w:rPr>
                <w:rFonts w:eastAsia="ArialNarrow"/>
                <w:sz w:val="24"/>
                <w:szCs w:val="24"/>
                <w:lang w:eastAsia="en-US"/>
              </w:rPr>
            </w:pPr>
          </w:p>
        </w:tc>
        <w:tc>
          <w:tcPr>
            <w:tcW w:w="7003" w:type="dxa"/>
            <w:vMerge/>
          </w:tcPr>
          <w:p w14:paraId="3D463F11" w14:textId="77777777" w:rsidR="00F21C93" w:rsidRPr="00744CC5" w:rsidRDefault="00F21C93" w:rsidP="005307EA">
            <w:pPr>
              <w:spacing w:after="160"/>
              <w:ind w:firstLine="709"/>
              <w:rPr>
                <w:rFonts w:eastAsia="ArialNarrow"/>
                <w:sz w:val="24"/>
                <w:szCs w:val="24"/>
                <w:lang w:eastAsia="en-US"/>
              </w:rPr>
            </w:pPr>
          </w:p>
        </w:tc>
      </w:tr>
    </w:tbl>
    <w:p w14:paraId="2FC20F2A"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p>
    <w:p w14:paraId="42CC8F41" w14:textId="33D4305C"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6.5.</w:t>
      </w:r>
      <w:r w:rsidR="00F21C93" w:rsidRPr="00744CC5">
        <w:rPr>
          <w:rFonts w:ascii="Times New Roman" w:eastAsia="Times New Roman" w:hAnsi="Times New Roman"/>
          <w:sz w:val="24"/>
          <w:szCs w:val="24"/>
          <w:lang w:eastAsia="bg-BG"/>
        </w:rPr>
        <w:t>СНД не извършва предварителен контрол на обществени поръчки в случаите, в които Агенцията по обществените поръчки е извършила контрол на основание чл. 229, ал. 1, т. 2, букви „г“ и „е“ от ЗОП; СНД осъществява контрол на провежданите обществени поръчки за гарантиране на доброто финансово управление. Предварителният контрол обхваща процедури, чиито стойности са по-големи или равни на посочените в чл. 20, ал. 1 от ЗОП.</w:t>
      </w:r>
    </w:p>
    <w:p w14:paraId="3CA09804"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В случай, че възложителите използват стандартизирани изисквания и документи за избор на изпълнител за строителство, доставка или услуга, които са съгласувани от Министерство на финансите, или ако използват предвидените в ЗОП динамични системи за възлагане и електронни каталози, предварителен контрол на документацията за обществена поръчка не се извършва от СНД.</w:t>
      </w:r>
    </w:p>
    <w:p w14:paraId="77F49E67" w14:textId="1F321A23" w:rsidR="00F21C93" w:rsidRPr="00744CC5" w:rsidRDefault="005C26E7" w:rsidP="005307EA">
      <w:pPr>
        <w:spacing w:before="120" w:after="0" w:line="240" w:lineRule="auto"/>
        <w:ind w:firstLine="709"/>
        <w:jc w:val="both"/>
        <w:rPr>
          <w:rFonts w:ascii="Times New Roman" w:eastAsia="Times New Roman" w:hAnsi="Times New Roman"/>
          <w:b/>
          <w:sz w:val="24"/>
          <w:szCs w:val="24"/>
          <w:lang w:eastAsia="bg-BG"/>
        </w:rPr>
      </w:pPr>
      <w:r w:rsidRPr="00744CC5">
        <w:rPr>
          <w:rFonts w:ascii="Times New Roman" w:eastAsia="Times New Roman" w:hAnsi="Times New Roman"/>
          <w:b/>
          <w:sz w:val="24"/>
          <w:szCs w:val="24"/>
          <w:lang w:eastAsia="bg-BG"/>
        </w:rPr>
        <w:lastRenderedPageBreak/>
        <w:t>6.6.</w:t>
      </w:r>
      <w:r w:rsidR="00F21C93" w:rsidRPr="00744CC5">
        <w:rPr>
          <w:rFonts w:ascii="Times New Roman" w:eastAsia="Times New Roman" w:hAnsi="Times New Roman"/>
          <w:b/>
          <w:sz w:val="24"/>
          <w:szCs w:val="24"/>
          <w:lang w:eastAsia="bg-BG"/>
        </w:rPr>
        <w:t>Предварителен контрол на документацията за участие в процедури за избор на изпълнители</w:t>
      </w:r>
    </w:p>
    <w:p w14:paraId="7E6DC429"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КП е длъжен да предостави на СНД посредством ИС за МВУ и преди публикуването й документацията за възлагане на обществена поръчка  по реда на ЗОП.</w:t>
      </w:r>
    </w:p>
    <w:p w14:paraId="540B44B7"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Проверката се осъществява в срок до 10 работни дни от предоставяне на документацията от КП за съответствие с конкретните процедури за възлагане съгласно ЗОП. В случай на установени несъответствия с изискванията на ЗОП в предоставената за контрол документация, СНД осъществява комуникация с КП в ИСУН като посочва установените несъответствия, препоръки за тяхното отстраняване и определя подходящ срок за коригиране на документацията. 10-дневния срок за осъществяване на предварителния контрол спира да тече за времето, което СНД е определил на КП да отстрани несъответствията в документацията. За извършената проверка се изготвя становище, което включва оценка на техническата спецификация. Становището, се предоставя чрез ИС за МВУ на КП,. В становището се посочва, че пропуска на КП да отрази в документацията за обществена поръчка/избор на изпълнител направените от СНД препоръки, може да има финансови последици в следствие на осъществяване на контрол.</w:t>
      </w:r>
    </w:p>
    <w:p w14:paraId="4F580901" w14:textId="35BDF653" w:rsidR="00F21C93" w:rsidRPr="00744CC5" w:rsidRDefault="005C26E7" w:rsidP="005307EA">
      <w:pPr>
        <w:spacing w:before="120" w:after="0" w:line="240" w:lineRule="auto"/>
        <w:ind w:firstLine="709"/>
        <w:jc w:val="both"/>
        <w:rPr>
          <w:rFonts w:ascii="Times New Roman" w:eastAsia="Times New Roman" w:hAnsi="Times New Roman"/>
          <w:b/>
          <w:sz w:val="24"/>
          <w:szCs w:val="24"/>
          <w:lang w:eastAsia="bg-BG"/>
        </w:rPr>
      </w:pPr>
      <w:r w:rsidRPr="00744CC5">
        <w:rPr>
          <w:rFonts w:ascii="Times New Roman" w:eastAsia="Times New Roman" w:hAnsi="Times New Roman"/>
          <w:b/>
          <w:sz w:val="24"/>
          <w:szCs w:val="24"/>
          <w:lang w:eastAsia="bg-BG"/>
        </w:rPr>
        <w:t>6.7.</w:t>
      </w:r>
      <w:r w:rsidR="00F21C93" w:rsidRPr="00744CC5">
        <w:rPr>
          <w:rFonts w:ascii="Times New Roman" w:eastAsia="Times New Roman" w:hAnsi="Times New Roman"/>
          <w:b/>
          <w:sz w:val="24"/>
          <w:szCs w:val="24"/>
          <w:lang w:eastAsia="bg-BG"/>
        </w:rPr>
        <w:t>Контрол след сключване на договора (в хода на изпълнението)</w:t>
      </w:r>
    </w:p>
    <w:p w14:paraId="7F5E541C" w14:textId="10E2FC01" w:rsidR="00F21C93" w:rsidRPr="00744CC5" w:rsidRDefault="002D0F1E"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ЗОП и </w:t>
      </w:r>
      <w:r w:rsidR="00297D27" w:rsidRPr="00744CC5">
        <w:rPr>
          <w:rFonts w:ascii="Times New Roman" w:eastAsia="Times New Roman" w:hAnsi="Times New Roman"/>
          <w:sz w:val="24"/>
          <w:szCs w:val="24"/>
          <w:lang w:eastAsia="bg-BG"/>
        </w:rPr>
        <w:t xml:space="preserve">ПМС № 80 от 2022 г. </w:t>
      </w:r>
      <w:r w:rsidR="00F21C93" w:rsidRPr="00744CC5">
        <w:rPr>
          <w:rFonts w:ascii="Times New Roman" w:eastAsia="Times New Roman" w:hAnsi="Times New Roman"/>
          <w:sz w:val="24"/>
          <w:szCs w:val="24"/>
          <w:lang w:eastAsia="bg-BG"/>
        </w:rPr>
        <w:t>за определяне на правилата за възлагане на дейности по инвестиции от крайни получатели на средства от Механизма за възстановяване и устойчивост предвиждат няколко възможности за изменение на сключен договор за възлагане на обществена поръчка. В случай на предприемане на действия по изменение на сключения договор КП представя преди подписването му проекта на изменение на СНД за осъществяване на предварителен контрол за законосъобразност. СНД изследва задълбочено налице ли е някоя от хипотезите, предвидени в член 116 от ЗОП, респ. чл. 13 от ПМС №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Проверката се осъществява в срок до 5 работни дни от предоставяне на проекта за изменение от КП. За проверката се изготвя становище, което се предоставя на КП. СНД не извършва предварителен контрол за изменение на сключен договор по реда на ЗОП в случай, в който Агенцията по обществените поръчки осъществява контрол по реда на чл. 229, ал. 1, т. 2, буква „е“ във връзка с чл. 235 от ЗОП.</w:t>
      </w:r>
    </w:p>
    <w:p w14:paraId="60CDB3D3" w14:textId="5E836563"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6.8.</w:t>
      </w:r>
      <w:r w:rsidR="00F21C93" w:rsidRPr="00744CC5">
        <w:rPr>
          <w:rFonts w:ascii="Times New Roman" w:eastAsia="Times New Roman" w:hAnsi="Times New Roman"/>
          <w:sz w:val="24"/>
          <w:szCs w:val="24"/>
          <w:lang w:eastAsia="bg-BG"/>
        </w:rPr>
        <w:t xml:space="preserve"> СНД извършва последващ контрол на приключили процедури за избор на изпълнител въз основа на оценка на риска. Оценката включва следните критерии: </w:t>
      </w:r>
    </w:p>
    <w:p w14:paraId="4E789705" w14:textId="77777777" w:rsidR="00F21C93" w:rsidRPr="00744CC5"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Процедура без предварително обявление;</w:t>
      </w:r>
    </w:p>
    <w:p w14:paraId="03466DD7" w14:textId="77777777" w:rsidR="00F21C93" w:rsidRPr="00744CC5"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Брой подадени оферти (по-малък от 3);</w:t>
      </w:r>
    </w:p>
    <w:p w14:paraId="3FF08E79" w14:textId="77777777" w:rsidR="00F21C93" w:rsidRPr="00744CC5"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Съотношение на отстранени участници към подадени оферти (коефициент по-голям от 0,5);</w:t>
      </w:r>
    </w:p>
    <w:p w14:paraId="0A9688BC" w14:textId="77777777" w:rsidR="00F21C93" w:rsidRPr="00744CC5"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Съотношение между крайната стойност и прогнозната (над 90% и под 50%).</w:t>
      </w:r>
    </w:p>
    <w:p w14:paraId="4C08576F"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В случай, че процедурата е била обект на предварителен контрол, се взема предвид становището, с което предварителния контрол е приключил, като проверяващият експерт отчита заключението от предварителния контрол.</w:t>
      </w:r>
    </w:p>
    <w:p w14:paraId="770F0D92"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Проверката се осъществява в срок до 10 работни дни от предоставянето на пълната документацията по избора от КП в ИСУН.</w:t>
      </w:r>
    </w:p>
    <w:p w14:paraId="1788887C"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p>
    <w:p w14:paraId="6BE8CCFE" w14:textId="1FFEC49D" w:rsidR="00F21C93" w:rsidRPr="00744CC5" w:rsidRDefault="005C26E7" w:rsidP="005307EA">
      <w:pPr>
        <w:tabs>
          <w:tab w:val="num" w:pos="1200"/>
        </w:tabs>
        <w:spacing w:after="0"/>
        <w:ind w:right="142" w:firstLine="709"/>
        <w:jc w:val="both"/>
        <w:rPr>
          <w:rFonts w:ascii="Times New Roman" w:eastAsia="Times New Roman" w:hAnsi="Times New Roman"/>
          <w:sz w:val="24"/>
          <w:szCs w:val="24"/>
          <w:lang w:eastAsia="bg-BG"/>
        </w:rPr>
      </w:pPr>
      <w:r w:rsidRPr="00744CC5">
        <w:rPr>
          <w:rFonts w:ascii="Times New Roman" w:eastAsia="Times New Roman" w:hAnsi="Times New Roman"/>
          <w:b/>
          <w:sz w:val="24"/>
          <w:szCs w:val="24"/>
          <w:lang w:eastAsia="bg-BG"/>
        </w:rPr>
        <w:t xml:space="preserve">6.9. </w:t>
      </w:r>
      <w:r w:rsidR="00F21C93" w:rsidRPr="00744CC5">
        <w:rPr>
          <w:rFonts w:ascii="Times New Roman" w:eastAsia="Times New Roman" w:hAnsi="Times New Roman"/>
          <w:b/>
          <w:sz w:val="24"/>
          <w:szCs w:val="24"/>
          <w:lang w:eastAsia="bg-BG"/>
        </w:rPr>
        <w:t>Основни документи, които КП следва да представи на СНД за осъществяване на контрол за законосъобразност</w:t>
      </w:r>
      <w:r w:rsidR="00F21C93" w:rsidRPr="00744CC5" w:rsidDel="003427F8">
        <w:rPr>
          <w:rFonts w:ascii="Times New Roman" w:eastAsia="Times New Roman" w:hAnsi="Times New Roman"/>
          <w:b/>
          <w:sz w:val="24"/>
          <w:szCs w:val="24"/>
          <w:u w:val="single"/>
          <w:lang w:eastAsia="bg-BG"/>
        </w:rPr>
        <w:t xml:space="preserve"> </w:t>
      </w:r>
      <w:r w:rsidR="00F21C93" w:rsidRPr="00744CC5">
        <w:rPr>
          <w:rFonts w:ascii="Times New Roman" w:eastAsia="Times New Roman" w:hAnsi="Times New Roman"/>
          <w:b/>
          <w:sz w:val="24"/>
          <w:szCs w:val="24"/>
          <w:u w:val="single"/>
          <w:lang w:eastAsia="bg-BG"/>
        </w:rPr>
        <w:t xml:space="preserve">след сключване на договора </w:t>
      </w:r>
      <w:r w:rsidR="00F21C93" w:rsidRPr="00744CC5">
        <w:rPr>
          <w:rFonts w:ascii="Times New Roman" w:eastAsia="Times New Roman" w:hAnsi="Times New Roman"/>
          <w:sz w:val="24"/>
          <w:szCs w:val="24"/>
          <w:lang w:eastAsia="bg-BG"/>
        </w:rPr>
        <w:t>(изброяването не е изчерпателно с оглед различните видове процедури/различните казуси при провеждане на процедурата за възлагане на обществена поръчка):</w:t>
      </w:r>
    </w:p>
    <w:p w14:paraId="5D0D253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u w:val="single"/>
          <w:lang w:eastAsia="bg-BG"/>
        </w:rPr>
        <w:t>Решение за откриване на процедурата</w:t>
      </w:r>
      <w:r w:rsidRPr="00744CC5">
        <w:rPr>
          <w:rFonts w:ascii="Times New Roman" w:eastAsia="Times New Roman" w:hAnsi="Times New Roman"/>
          <w:sz w:val="24"/>
          <w:szCs w:val="24"/>
          <w:lang w:eastAsia="bg-BG"/>
        </w:rPr>
        <w:t xml:space="preserve">, одобреното с него </w:t>
      </w:r>
      <w:r w:rsidRPr="00744CC5">
        <w:rPr>
          <w:rFonts w:ascii="Times New Roman" w:eastAsia="Times New Roman" w:hAnsi="Times New Roman"/>
          <w:sz w:val="24"/>
          <w:szCs w:val="24"/>
          <w:u w:val="single"/>
          <w:lang w:eastAsia="bg-BG"/>
        </w:rPr>
        <w:t>обявление за поръчка,</w:t>
      </w:r>
      <w:r w:rsidRPr="00744CC5">
        <w:rPr>
          <w:rFonts w:ascii="Times New Roman" w:eastAsia="Times New Roman" w:hAnsi="Times New Roman"/>
          <w:sz w:val="24"/>
          <w:szCs w:val="24"/>
          <w:lang w:eastAsia="bg-BG"/>
        </w:rPr>
        <w:t xml:space="preserve">  а при процедурите по чл. 18, ал. 1, т. 8 - 10 и 13 - </w:t>
      </w:r>
      <w:r w:rsidRPr="00744CC5">
        <w:rPr>
          <w:rFonts w:ascii="Times New Roman" w:eastAsia="Times New Roman" w:hAnsi="Times New Roman"/>
          <w:sz w:val="24"/>
          <w:szCs w:val="24"/>
          <w:u w:val="single"/>
          <w:lang w:eastAsia="bg-BG"/>
        </w:rPr>
        <w:t>поканата за участие</w:t>
      </w:r>
      <w:r w:rsidRPr="00744CC5">
        <w:rPr>
          <w:rFonts w:ascii="Times New Roman" w:eastAsia="Times New Roman" w:hAnsi="Times New Roman"/>
          <w:sz w:val="24"/>
          <w:szCs w:val="24"/>
          <w:lang w:eastAsia="bg-BG"/>
        </w:rPr>
        <w:t xml:space="preserve">, както и </w:t>
      </w:r>
      <w:r w:rsidRPr="00744CC5">
        <w:rPr>
          <w:rFonts w:ascii="Times New Roman" w:eastAsia="Times New Roman" w:hAnsi="Times New Roman"/>
          <w:sz w:val="24"/>
          <w:szCs w:val="24"/>
          <w:u w:val="single"/>
          <w:lang w:eastAsia="bg-BG"/>
        </w:rPr>
        <w:t>документацията към обявлението или поканата</w:t>
      </w:r>
      <w:r w:rsidRPr="00744CC5">
        <w:rPr>
          <w:rFonts w:ascii="Times New Roman" w:eastAsia="Times New Roman" w:hAnsi="Times New Roman"/>
          <w:sz w:val="24"/>
          <w:szCs w:val="24"/>
          <w:lang w:eastAsia="bg-BG"/>
        </w:rPr>
        <w:t>, когато е приложимо. Други документи, доказващи стартиране на процедура по ЗОП, вкл. при възлагане чрез публично състезание и пряко договаряне, както и възлагане чрез събиране на оферти с обява или покана до определено лице за поръчки на стойност по чл.20, ал.3 от ЗОП /чл.187 и чл.191 от ЗОП/</w:t>
      </w:r>
    </w:p>
    <w:p w14:paraId="5C5942AF"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Доказателства за публикуване на решението и обявлението в РОП или в Официален вестник на ЕС /когато е приложимо/.</w:t>
      </w:r>
    </w:p>
    <w:p w14:paraId="67602B02"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Решение за одобряване на обявление за изменение или допълнителна информация.</w:t>
      </w:r>
    </w:p>
    <w:p w14:paraId="6F5EDA18"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Обявление за изменение или допълнителна информация.</w:t>
      </w:r>
    </w:p>
    <w:p w14:paraId="24E1B9EA"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Обявление за предварителна информация.</w:t>
      </w:r>
    </w:p>
    <w:p w14:paraId="02A60EC4"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Обявление за доброволна прозрачност.</w:t>
      </w:r>
    </w:p>
    <w:p w14:paraId="379136FE"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Кореспонденция при поискани разяснения по документацията за участие, дадените от възложителя разяснения и доказателства за спазване на сроковете за отговор на разясненията.</w:t>
      </w:r>
    </w:p>
    <w:p w14:paraId="58F7742F"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Документи по проведени пазарни консултации и външно участие при подготовка процедурата за възлагане на обществената поръчка. </w:t>
      </w:r>
    </w:p>
    <w:p w14:paraId="28310B9D"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Анализ на цени при процедура на договаряне без предварително обявление по чл.79 и чл.182 от ЗОП. </w:t>
      </w:r>
    </w:p>
    <w:p w14:paraId="7C97460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Заповед за назначаване на комисия за разглеждане и оценяване на постъпилите оферти, последващи заповеди за изменение, ако е приложимо.</w:t>
      </w:r>
    </w:p>
    <w:p w14:paraId="526632AA"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Декларации на членовете на комисията по чл. 103, ал. 2 от ЗОП.</w:t>
      </w:r>
    </w:p>
    <w:p w14:paraId="35B27F8C"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Регистър на подадени оферти за участие в процедурата.</w:t>
      </w:r>
    </w:p>
    <w:p w14:paraId="1BD3E4E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Протоколи от работата на комисията. Доклад до възложителя, вкл. и писмени мотиви при изразено особено мнение на член на комисията.</w:t>
      </w:r>
    </w:p>
    <w:p w14:paraId="2B00E029"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Доказателства за предоставяне на възможност за представяне на допълнителни документи по констатирана липса, непълнота и/или несъответствие на информацията, включително нередовност или фактическа грешка по отношение на критериите за подбор или изискванията към личното състояние на кандидатите или участниците, съгласно чл.104, ал.4 от ЗОП.</w:t>
      </w:r>
    </w:p>
    <w:p w14:paraId="5BA45CDC"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Обява за датата и часа на отваряне на ценовите предложения /когато е приложимо/</w:t>
      </w:r>
    </w:p>
    <w:p w14:paraId="4B8B4734"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Решение за класиране на участници и обявяване на изпълнител, ведно с доказателства за изпращане и получаване на решението от участниците. Решение за определяне на изпълнител не се издава в случаите на поръчки, възлагани след сключване </w:t>
      </w:r>
      <w:r w:rsidRPr="00744CC5">
        <w:rPr>
          <w:rFonts w:ascii="Times New Roman" w:eastAsia="Times New Roman" w:hAnsi="Times New Roman"/>
          <w:sz w:val="24"/>
          <w:szCs w:val="24"/>
          <w:lang w:eastAsia="bg-BG"/>
        </w:rPr>
        <w:lastRenderedPageBreak/>
        <w:t>на рамково споразумение с един изпълнител, когато в него са определени всички условия (чл.22, ал.6 от ЗОП).</w:t>
      </w:r>
    </w:p>
    <w:p w14:paraId="39376338"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Документи, представени от участниците преди сключване на договора, съгласно чл.112, ал.1 от ЗОП.</w:t>
      </w:r>
    </w:p>
    <w:p w14:paraId="1CE6203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Договор, допълнителни споразумения за изменения /когато е приложимо/, ведно с приложенията.</w:t>
      </w:r>
    </w:p>
    <w:p w14:paraId="436E41F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Договор на изпълнителя с посочения в офертата подизпълнител, заедно с доказателства че са изпълнени условията по чл.66, ал.2 и ал.11 от ЗОП. /в случай че е приложимо/Обявление за възложена поръчка.</w:t>
      </w:r>
    </w:p>
    <w:p w14:paraId="77E53063"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Решение за определяне за изпълнител втория, класиран участник /ако е приложимо/.</w:t>
      </w:r>
    </w:p>
    <w:p w14:paraId="2E7E44BF" w14:textId="77777777" w:rsidR="00F21C93" w:rsidRPr="00744CC5"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Офертата на участника/заявлението за участие на кандидата, определен за изпълнител, и офертите на отстранените участници, ако е приложимо;</w:t>
      </w:r>
    </w:p>
    <w:p w14:paraId="3D2013C0" w14:textId="77777777" w:rsidR="00F21C93" w:rsidRPr="00744CC5"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Актове на КЗК и ВАС във връзка с процедурата, когато са налични.</w:t>
      </w:r>
    </w:p>
    <w:p w14:paraId="12A287B7" w14:textId="77777777" w:rsidR="00F21C93" w:rsidRPr="00744CC5"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ab/>
      </w:r>
    </w:p>
    <w:p w14:paraId="003D3E97" w14:textId="77777777" w:rsidR="00F21C93" w:rsidRPr="00744CC5"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При установяване от КП, че са постъпили жалби по процедурата – КП следва да представи  информация за постъпилите жалби в срок от 5 работни дни от постъпването им, включително налични към момента решения/определения на компетентните органи във връзка с постъпилите жалби, както и своето становище, и всякакви други документи, свързани с обжалването.</w:t>
      </w:r>
    </w:p>
    <w:p w14:paraId="4896E8CB" w14:textId="77777777" w:rsidR="00F21C93" w:rsidRPr="00744CC5"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Справка-образец, попълнена и подписана от възложителя за проведени процедури със сходен предмет за предходните 12 месеца, считано от датата на решението за откриване на процедурата..   Приложение 9-14.</w:t>
      </w:r>
    </w:p>
    <w:p w14:paraId="606D8797" w14:textId="77777777" w:rsidR="00F21C93" w:rsidRPr="00744CC5"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Таблица-образец за спазване на сроковете за даване на разяснения – Приложение 9-15.</w:t>
      </w:r>
    </w:p>
    <w:p w14:paraId="64F79DE5" w14:textId="77777777" w:rsidR="00F21C93" w:rsidRPr="00744CC5" w:rsidRDefault="00F21C93" w:rsidP="005307EA">
      <w:pPr>
        <w:pStyle w:val="ListParagraph"/>
        <w:spacing w:line="360" w:lineRule="auto"/>
        <w:ind w:left="0" w:right="142"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27. Попълнена справка за извършени промени на експерти в екипа за изпълнение на поръчката (Приложение 9-17). /ако е приложимо/</w:t>
      </w:r>
    </w:p>
    <w:p w14:paraId="0A714591" w14:textId="77777777" w:rsidR="00F21C93" w:rsidRPr="00744CC5" w:rsidRDefault="00F21C93" w:rsidP="005307EA">
      <w:pPr>
        <w:spacing w:after="0"/>
        <w:ind w:right="142"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При необходимост СНД може да изиска от КП и други документи, свързани с провеждане на процедурата за възлагане на обществена поръчка.</w:t>
      </w:r>
    </w:p>
    <w:p w14:paraId="36868A51" w14:textId="77777777" w:rsidR="00F21C93" w:rsidRPr="00744CC5" w:rsidRDefault="00F21C93" w:rsidP="005307EA">
      <w:pPr>
        <w:spacing w:after="0"/>
        <w:ind w:right="142" w:firstLine="709"/>
        <w:jc w:val="both"/>
        <w:rPr>
          <w:rFonts w:ascii="Times New Roman" w:eastAsia="Times New Roman" w:hAnsi="Times New Roman"/>
          <w:b/>
          <w:sz w:val="24"/>
          <w:szCs w:val="24"/>
          <w:lang w:eastAsia="bg-BG"/>
        </w:rPr>
      </w:pPr>
    </w:p>
    <w:p w14:paraId="62751992" w14:textId="77777777" w:rsidR="00F21C93" w:rsidRPr="00744CC5" w:rsidRDefault="00F21C93" w:rsidP="005307EA">
      <w:pPr>
        <w:spacing w:before="120" w:after="0" w:line="240" w:lineRule="auto"/>
        <w:ind w:firstLine="709"/>
        <w:jc w:val="both"/>
        <w:rPr>
          <w:rFonts w:ascii="Times New Roman" w:eastAsia="Times New Roman" w:hAnsi="Times New Roman"/>
          <w:b/>
          <w:sz w:val="24"/>
          <w:szCs w:val="24"/>
          <w:lang w:eastAsia="bg-BG"/>
        </w:rPr>
      </w:pPr>
      <w:r w:rsidRPr="00744CC5">
        <w:rPr>
          <w:rFonts w:ascii="Times New Roman" w:eastAsia="Times New Roman" w:hAnsi="Times New Roman"/>
          <w:b/>
          <w:sz w:val="24"/>
          <w:szCs w:val="24"/>
          <w:lang w:eastAsia="bg-BG"/>
        </w:rPr>
        <w:t>Общи изисквания за представяне на документите:</w:t>
      </w:r>
    </w:p>
    <w:p w14:paraId="4162CF34" w14:textId="30E69375"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КП трябва да представят всички необходими документи в „pdf.“ формат чрез ИС</w:t>
      </w:r>
      <w:r w:rsidR="008F028F" w:rsidRPr="00744CC5">
        <w:rPr>
          <w:rFonts w:ascii="Times New Roman" w:eastAsia="Times New Roman" w:hAnsi="Times New Roman"/>
          <w:sz w:val="24"/>
          <w:szCs w:val="24"/>
          <w:lang w:eastAsia="bg-BG"/>
        </w:rPr>
        <w:t xml:space="preserve"> на </w:t>
      </w:r>
      <w:r w:rsidR="00085C27" w:rsidRPr="00744CC5">
        <w:rPr>
          <w:rFonts w:ascii="Times New Roman" w:eastAsia="Times New Roman" w:hAnsi="Times New Roman"/>
          <w:sz w:val="24"/>
          <w:szCs w:val="24"/>
          <w:lang w:eastAsia="bg-BG"/>
        </w:rPr>
        <w:t>МВУ</w:t>
      </w:r>
      <w:r w:rsidRPr="00744CC5">
        <w:rPr>
          <w:rFonts w:ascii="Times New Roman" w:eastAsia="Times New Roman" w:hAnsi="Times New Roman"/>
          <w:sz w:val="24"/>
          <w:szCs w:val="24"/>
          <w:lang w:eastAsia="bg-BG"/>
        </w:rPr>
        <w:t>. Всеки файл следва да носи името на съответния документ, съдържащ се в него!</w:t>
      </w:r>
    </w:p>
    <w:p w14:paraId="06B3DD94" w14:textId="77777777" w:rsidR="00483B61"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По преценка на Ръководителя на СНД, контрол за законосъобразност на проведена обществена поръчка може да се извърши на място, при КП, чрез командироване на екип от експерти от СНД.</w:t>
      </w:r>
    </w:p>
    <w:p w14:paraId="3D482885" w14:textId="77777777" w:rsidR="00483B61" w:rsidRPr="00744CC5" w:rsidRDefault="00483B61"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При промяна в състава на ръководния персонал на изпълнителя и/или всякаква друга промяна на договора с изпълнител, КП следва да информира СНД в 3 дневен срок от настъпване на съответното обстоятелство, като представи всички относими доказателства/документи.</w:t>
      </w:r>
    </w:p>
    <w:p w14:paraId="1447412C" w14:textId="77777777" w:rsidR="00483B61" w:rsidRPr="00744CC5" w:rsidRDefault="00483B61" w:rsidP="005307EA">
      <w:pPr>
        <w:spacing w:before="120" w:after="0" w:line="240" w:lineRule="auto"/>
        <w:ind w:firstLine="709"/>
        <w:jc w:val="both"/>
        <w:rPr>
          <w:rFonts w:ascii="Times New Roman" w:eastAsia="Times New Roman" w:hAnsi="Times New Roman"/>
          <w:sz w:val="24"/>
          <w:szCs w:val="24"/>
          <w:lang w:eastAsia="bg-BG"/>
        </w:rPr>
      </w:pPr>
    </w:p>
    <w:tbl>
      <w:tblPr>
        <w:tblStyle w:val="TableGrid"/>
        <w:tblW w:w="0" w:type="auto"/>
        <w:tblBorders>
          <w:top w:val="single" w:sz="18" w:space="0" w:color="ED7D31" w:themeColor="accent2"/>
          <w:left w:val="single" w:sz="18" w:space="0" w:color="ED7D31" w:themeColor="accent2"/>
          <w:bottom w:val="single" w:sz="18" w:space="0" w:color="ED7D31" w:themeColor="accent2"/>
          <w:right w:val="single" w:sz="18" w:space="0" w:color="ED7D31" w:themeColor="accent2"/>
          <w:insideH w:val="single" w:sz="18" w:space="0" w:color="ED7D31" w:themeColor="accent2"/>
          <w:insideV w:val="single" w:sz="18" w:space="0" w:color="ED7D31" w:themeColor="accent2"/>
        </w:tblBorders>
        <w:shd w:val="clear" w:color="auto" w:fill="FFFFEF"/>
        <w:tblLook w:val="04A0" w:firstRow="1" w:lastRow="0" w:firstColumn="1" w:lastColumn="0" w:noHBand="0" w:noVBand="1"/>
      </w:tblPr>
      <w:tblGrid>
        <w:gridCol w:w="9310"/>
      </w:tblGrid>
      <w:tr w:rsidR="00483B61" w:rsidRPr="00744CC5" w14:paraId="56D54A25" w14:textId="77777777" w:rsidTr="00EF70ED">
        <w:tc>
          <w:tcPr>
            <w:tcW w:w="9496" w:type="dxa"/>
            <w:shd w:val="clear" w:color="auto" w:fill="FFFFEF"/>
          </w:tcPr>
          <w:p w14:paraId="0C9BFA12" w14:textId="77777777" w:rsidR="00483B61" w:rsidRPr="00744CC5" w:rsidRDefault="00483B61" w:rsidP="005307EA">
            <w:pPr>
              <w:spacing w:before="120"/>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При отчитане на разходите по приключил договор с изпълнител, КП следва да представи на СНД цялата документация, във връзка с извършени промени на първоначално сключения договор, ако е приложимо. СНД ще извърши проверка за допустимостта на промените, както и за влиянието им върху условията на процедурата за избор на изпълнител. След приключване на проверката, СНД може да пристъпи към оттегляне на финансирането на разходите по конкретния договор, в случай на установени неаргументирани/недопустими промени или такива, имащи негативно влияние върху условията на процедурата за избор на изпълнител.</w:t>
            </w:r>
          </w:p>
        </w:tc>
      </w:tr>
    </w:tbl>
    <w:p w14:paraId="4F8A63D4" w14:textId="77777777" w:rsidR="00483B61" w:rsidRPr="00744CC5" w:rsidRDefault="00483B61" w:rsidP="005307EA">
      <w:pPr>
        <w:spacing w:after="0" w:line="240" w:lineRule="auto"/>
        <w:ind w:firstLine="709"/>
        <w:rPr>
          <w:rFonts w:ascii="Times New Roman" w:eastAsia="ArialNarrow" w:hAnsi="Times New Roman" w:cs="Times New Roman"/>
          <w:sz w:val="24"/>
          <w:szCs w:val="24"/>
          <w:lang w:eastAsia="bg-BG"/>
        </w:rPr>
      </w:pPr>
    </w:p>
    <w:p w14:paraId="6BE4ABDD" w14:textId="27EFF46F" w:rsidR="00157E9E" w:rsidRPr="00744CC5" w:rsidRDefault="00157E9E" w:rsidP="001518D1">
      <w:pPr>
        <w:pStyle w:val="Heading2"/>
        <w:numPr>
          <w:ilvl w:val="0"/>
          <w:numId w:val="14"/>
        </w:numPr>
        <w:tabs>
          <w:tab w:val="left" w:pos="1134"/>
        </w:tabs>
        <w:ind w:left="0" w:firstLine="851"/>
        <w:jc w:val="both"/>
        <w:rPr>
          <w:rFonts w:ascii="Times New Roman" w:hAnsi="Times New Roman" w:cs="Times New Roman"/>
          <w:b/>
          <w:sz w:val="24"/>
          <w:szCs w:val="24"/>
        </w:rPr>
      </w:pPr>
      <w:bookmarkStart w:id="9" w:name="_Toc112229416"/>
      <w:bookmarkStart w:id="10" w:name="_Toc102031391"/>
      <w:r w:rsidRPr="00744CC5">
        <w:rPr>
          <w:rFonts w:ascii="Times New Roman" w:hAnsi="Times New Roman" w:cs="Times New Roman"/>
          <w:b/>
          <w:color w:val="auto"/>
          <w:sz w:val="24"/>
          <w:szCs w:val="24"/>
        </w:rPr>
        <w:t>ПРАВИЛА ЗА ДОПУСТИМОСТ</w:t>
      </w:r>
      <w:bookmarkEnd w:id="9"/>
    </w:p>
    <w:p w14:paraId="3EA22AF1" w14:textId="77777777" w:rsidR="00157E9E" w:rsidRPr="00744CC5" w:rsidRDefault="00157E9E" w:rsidP="005307EA">
      <w:pPr>
        <w:pStyle w:val="ListParagraph"/>
        <w:tabs>
          <w:tab w:val="left" w:pos="0"/>
        </w:tabs>
        <w:autoSpaceDE w:val="0"/>
        <w:autoSpaceDN w:val="0"/>
        <w:adjustRightInd w:val="0"/>
        <w:spacing w:after="0"/>
        <w:ind w:left="0" w:firstLine="709"/>
        <w:jc w:val="both"/>
        <w:rPr>
          <w:rFonts w:ascii="Times New Roman" w:hAnsi="Times New Roman"/>
          <w:b/>
          <w:i/>
          <w:sz w:val="24"/>
          <w:szCs w:val="24"/>
        </w:rPr>
      </w:pPr>
    </w:p>
    <w:p w14:paraId="6B67B98C" w14:textId="4379AF90" w:rsidR="00495793" w:rsidRPr="00744CC5" w:rsidRDefault="00495793" w:rsidP="00100EDB">
      <w:pPr>
        <w:pStyle w:val="ListParagraph"/>
        <w:widowControl w:val="0"/>
        <w:numPr>
          <w:ilvl w:val="1"/>
          <w:numId w:val="8"/>
        </w:numPr>
        <w:tabs>
          <w:tab w:val="left" w:pos="1418"/>
        </w:tabs>
        <w:autoSpaceDE w:val="0"/>
        <w:autoSpaceDN w:val="0"/>
        <w:adjustRightInd w:val="0"/>
        <w:spacing w:after="0"/>
        <w:ind w:left="0" w:right="-2" w:firstLine="851"/>
        <w:jc w:val="both"/>
        <w:rPr>
          <w:rFonts w:ascii="Times New Roman" w:hAnsi="Times New Roman"/>
          <w:b/>
          <w:sz w:val="24"/>
          <w:szCs w:val="24"/>
        </w:rPr>
      </w:pPr>
      <w:r w:rsidRPr="00744CC5">
        <w:rPr>
          <w:rFonts w:ascii="Times New Roman" w:hAnsi="Times New Roman"/>
          <w:b/>
          <w:sz w:val="24"/>
          <w:szCs w:val="24"/>
        </w:rPr>
        <w:t>Общи условия</w:t>
      </w:r>
    </w:p>
    <w:p w14:paraId="6E564620" w14:textId="1359BF6A" w:rsidR="00157E9E" w:rsidRPr="00744CC5" w:rsidRDefault="00157E9E" w:rsidP="005307EA">
      <w:pPr>
        <w:widowControl w:val="0"/>
        <w:autoSpaceDE w:val="0"/>
        <w:autoSpaceDN w:val="0"/>
        <w:adjustRightInd w:val="0"/>
        <w:spacing w:after="0"/>
        <w:ind w:right="-2" w:firstLine="709"/>
        <w:jc w:val="both"/>
        <w:rPr>
          <w:rFonts w:ascii="Times New Roman" w:hAnsi="Times New Roman"/>
          <w:sz w:val="24"/>
          <w:szCs w:val="24"/>
        </w:rPr>
      </w:pPr>
      <w:r w:rsidRPr="00744CC5">
        <w:rPr>
          <w:rFonts w:ascii="Times New Roman" w:hAnsi="Times New Roman"/>
          <w:sz w:val="24"/>
          <w:szCs w:val="24"/>
        </w:rPr>
        <w:t xml:space="preserve">Общите условия за допустимост се определят съгласно: Регламент (ЕС) 2021/241 на Европейския парламент и на Съвета от 12 февруари 2021 година за създаване на Механизъм за възстановяване и устойчивост, 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 ПМС № 114 от </w:t>
      </w:r>
      <w:r w:rsidR="00100EDB" w:rsidRPr="00744CC5">
        <w:rPr>
          <w:rFonts w:ascii="Times New Roman" w:hAnsi="Times New Roman"/>
          <w:sz w:val="24"/>
          <w:szCs w:val="24"/>
        </w:rPr>
        <w:t>0</w:t>
      </w:r>
      <w:r w:rsidRPr="00744CC5">
        <w:rPr>
          <w:rFonts w:ascii="Times New Roman" w:hAnsi="Times New Roman"/>
          <w:sz w:val="24"/>
          <w:szCs w:val="24"/>
        </w:rPr>
        <w:t xml:space="preserve">8.06.2022 г., ПМС </w:t>
      </w:r>
      <w:r w:rsidR="005618FC" w:rsidRPr="00744CC5">
        <w:rPr>
          <w:rFonts w:ascii="Times New Roman" w:hAnsi="Times New Roman"/>
          <w:sz w:val="24"/>
          <w:szCs w:val="24"/>
        </w:rPr>
        <w:t xml:space="preserve">№ 157 от 07.07.2022 г. </w:t>
      </w:r>
      <w:r w:rsidRPr="00744CC5">
        <w:rPr>
          <w:rFonts w:ascii="Times New Roman" w:hAnsi="Times New Roman"/>
          <w:sz w:val="24"/>
          <w:szCs w:val="24"/>
        </w:rPr>
        <w:t>за определяне на органите и структурите, отговорни за изпълнението на Плана за възстановяване и устойчивост и техните основни функции, указания от Министерство на финансите и други приложими нормативни актове.</w:t>
      </w:r>
    </w:p>
    <w:p w14:paraId="58791FCD" w14:textId="77777777" w:rsidR="00157E9E" w:rsidRPr="00744CC5" w:rsidRDefault="00157E9E" w:rsidP="005307EA">
      <w:pPr>
        <w:widowControl w:val="0"/>
        <w:autoSpaceDE w:val="0"/>
        <w:autoSpaceDN w:val="0"/>
        <w:adjustRightInd w:val="0"/>
        <w:spacing w:after="0"/>
        <w:ind w:firstLine="709"/>
        <w:jc w:val="both"/>
        <w:rPr>
          <w:rFonts w:ascii="Times New Roman" w:hAnsi="Times New Roman"/>
          <w:b/>
          <w:i/>
          <w:sz w:val="24"/>
          <w:szCs w:val="24"/>
        </w:rPr>
      </w:pPr>
    </w:p>
    <w:p w14:paraId="1F273236" w14:textId="75B7AE2E" w:rsidR="00157E9E" w:rsidRPr="00744CC5" w:rsidRDefault="00157E9E" w:rsidP="005307EA">
      <w:pPr>
        <w:widowControl w:val="0"/>
        <w:autoSpaceDE w:val="0"/>
        <w:autoSpaceDN w:val="0"/>
        <w:adjustRightInd w:val="0"/>
        <w:spacing w:after="0"/>
        <w:ind w:right="-426" w:firstLine="709"/>
        <w:jc w:val="both"/>
        <w:rPr>
          <w:rFonts w:ascii="Times New Roman" w:hAnsi="Times New Roman"/>
          <w:sz w:val="24"/>
          <w:szCs w:val="24"/>
        </w:rPr>
      </w:pPr>
      <w:r w:rsidRPr="00744CC5">
        <w:rPr>
          <w:rFonts w:ascii="Times New Roman" w:hAnsi="Times New Roman"/>
          <w:sz w:val="24"/>
          <w:szCs w:val="24"/>
        </w:rPr>
        <w:t xml:space="preserve">За да бъдат допустими, разходите трябва да отговарят на следните условия: </w:t>
      </w:r>
    </w:p>
    <w:p w14:paraId="3DBDFED6"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са за дейности, определени и извършени под отговорността на СНД и съгласно критериите за избор на инвестиции;</w:t>
      </w:r>
    </w:p>
    <w:p w14:paraId="3CE61A94" w14:textId="7A315298"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са извършени от Крайния получател, съгласно критериите за избор на инвестиции;</w:t>
      </w:r>
    </w:p>
    <w:p w14:paraId="62967A81"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категориите разходи да са включени в бюджета по договора за финансиране;</w:t>
      </w:r>
    </w:p>
    <w:p w14:paraId="41E67F6E"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изборът на изпълнител за реализираните дейности (услуги и/или доставки, и/или строителство) да е извършен в съответствие с действащото национално и европейско законодателство;</w:t>
      </w:r>
    </w:p>
    <w:p w14:paraId="42B36D43"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за тях да е налична адекватна одитна следа, включително да са спазени разпоредбите за наличност на документите по реда на чл. 132 на Регламент (ЕС, Евратом) № 2018/1046;</w:t>
      </w:r>
    </w:p>
    <w:p w14:paraId="7873760F"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са отразени в счетоводната документация на крайния получател чрез отделни счетоводни аналитични сметки или в отделна счетоводна система;</w:t>
      </w:r>
    </w:p>
    <w:p w14:paraId="00850BAC"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са извършени за продукти и услуги, които са реално доставени, съобразно предварително заложените в бюджета към договора за финансиране изисквания;</w:t>
      </w:r>
    </w:p>
    <w:p w14:paraId="0B1D8075"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lastRenderedPageBreak/>
        <w:t>в случаите, когато обект на финансиране са инвестиции, попадащи в обхвата на правилата по държавните помощи, допустимостта на разходите е съобразена и с приложимите към помощта правила;</w:t>
      </w:r>
    </w:p>
    <w:p w14:paraId="05D5BA1D" w14:textId="44E612A1"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са извършени в съответствие с принципа на доброто финансово управление в съответствие с чл. 33 на Регламент (ЕС, Евратом) № 2018/1046;</w:t>
      </w:r>
    </w:p>
    <w:p w14:paraId="73518C96" w14:textId="1E958DEA" w:rsidR="00157E9E" w:rsidRPr="00744CC5" w:rsidRDefault="00157E9E" w:rsidP="001518D1">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разходите са допустими за финансиране, ако са направени от бенефициента и са платени между 01.02.2020 г. и 30.06.2026 г., съгласно Регламент (ЕС, Евратом) № 2021/241 и настоящите Насоки</w:t>
      </w:r>
      <w:r w:rsidR="00CA3435" w:rsidRPr="00744CC5">
        <w:rPr>
          <w:rFonts w:ascii="Times New Roman" w:hAnsi="Times New Roman"/>
          <w:sz w:val="24"/>
          <w:szCs w:val="24"/>
        </w:rPr>
        <w:t>. Всички разходи по допустимите дейности, следва да бъдат извършени не по-късно от крайния срок, определен в договора за финансиране</w:t>
      </w:r>
      <w:r w:rsidRPr="00744CC5">
        <w:rPr>
          <w:rFonts w:ascii="Times New Roman" w:hAnsi="Times New Roman"/>
          <w:sz w:val="24"/>
          <w:szCs w:val="24"/>
        </w:rPr>
        <w:t>;</w:t>
      </w:r>
    </w:p>
    <w:p w14:paraId="1A8B58D5" w14:textId="4AC8F655"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могат да се установят и проверят в ИС на МВУ, и да бъдат подкрепени от оригинални разходооправдателни документи с изключение на случаите на прилагане на опростени варианти на разходите (ако е приложимо);</w:t>
      </w:r>
    </w:p>
    <w:p w14:paraId="6EDBA8AF"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допринасят за постигане на заложените етапи и цели на инвестицията.</w:t>
      </w:r>
    </w:p>
    <w:p w14:paraId="2044C1CE" w14:textId="0C587292" w:rsidR="00157E9E" w:rsidRPr="00744CC5" w:rsidRDefault="00157E9E" w:rsidP="005307EA">
      <w:pPr>
        <w:widowControl w:val="0"/>
        <w:autoSpaceDE w:val="0"/>
        <w:autoSpaceDN w:val="0"/>
        <w:adjustRightInd w:val="0"/>
        <w:spacing w:after="0"/>
        <w:ind w:firstLine="709"/>
        <w:jc w:val="both"/>
        <w:rPr>
          <w:rFonts w:ascii="Times New Roman" w:hAnsi="Times New Roman"/>
          <w:i/>
          <w:sz w:val="24"/>
          <w:szCs w:val="24"/>
        </w:rPr>
      </w:pPr>
    </w:p>
    <w:p w14:paraId="6F21471B" w14:textId="0B64CC97" w:rsidR="00157E9E" w:rsidRPr="00744CC5" w:rsidRDefault="00157E9E" w:rsidP="00100EDB">
      <w:pPr>
        <w:pStyle w:val="ListParagraph"/>
        <w:widowControl w:val="0"/>
        <w:numPr>
          <w:ilvl w:val="1"/>
          <w:numId w:val="36"/>
        </w:numPr>
        <w:tabs>
          <w:tab w:val="left" w:pos="1276"/>
        </w:tabs>
        <w:autoSpaceDE w:val="0"/>
        <w:autoSpaceDN w:val="0"/>
        <w:adjustRightInd w:val="0"/>
        <w:spacing w:after="0"/>
        <w:ind w:left="0" w:right="-2" w:firstLine="709"/>
        <w:jc w:val="both"/>
        <w:rPr>
          <w:rFonts w:ascii="Times New Roman" w:hAnsi="Times New Roman"/>
          <w:b/>
          <w:sz w:val="24"/>
          <w:szCs w:val="24"/>
        </w:rPr>
      </w:pPr>
      <w:r w:rsidRPr="00744CC5">
        <w:rPr>
          <w:rFonts w:ascii="Times New Roman" w:hAnsi="Times New Roman"/>
          <w:b/>
          <w:sz w:val="24"/>
          <w:szCs w:val="24"/>
        </w:rPr>
        <w:t>Правила за отчитане на извършени разходи по инвестиции от крайни получатели</w:t>
      </w:r>
    </w:p>
    <w:p w14:paraId="6AB1CCD2" w14:textId="75DC3682" w:rsidR="00157E9E" w:rsidRPr="00744CC5" w:rsidRDefault="00157E9E" w:rsidP="001518D1">
      <w:pPr>
        <w:pStyle w:val="ListParagraph"/>
        <w:widowControl w:val="0"/>
        <w:numPr>
          <w:ilvl w:val="1"/>
          <w:numId w:val="52"/>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 xml:space="preserve">Всички допустими разходи (надлежно доказани със съответната фактура или друг счетоводен документ с еквивалентна доказателствена стойност), могат да бъдат представени за плащане </w:t>
      </w:r>
      <w:r w:rsidR="004C5347" w:rsidRPr="00744CC5">
        <w:rPr>
          <w:rFonts w:ascii="Times New Roman" w:hAnsi="Times New Roman"/>
          <w:sz w:val="24"/>
          <w:szCs w:val="24"/>
        </w:rPr>
        <w:t xml:space="preserve">пред СНД </w:t>
      </w:r>
      <w:r w:rsidRPr="00744CC5">
        <w:rPr>
          <w:rFonts w:ascii="Times New Roman" w:hAnsi="Times New Roman"/>
          <w:sz w:val="24"/>
          <w:szCs w:val="24"/>
        </w:rPr>
        <w:t>само веднъж</w:t>
      </w:r>
      <w:r w:rsidR="00370BB9" w:rsidRPr="00744CC5">
        <w:rPr>
          <w:rFonts w:ascii="Times New Roman" w:hAnsi="Times New Roman"/>
          <w:sz w:val="24"/>
          <w:szCs w:val="24"/>
        </w:rPr>
        <w:t>, както и</w:t>
      </w:r>
      <w:r w:rsidRPr="00744CC5">
        <w:rPr>
          <w:rFonts w:ascii="Times New Roman" w:hAnsi="Times New Roman"/>
          <w:sz w:val="24"/>
          <w:szCs w:val="24"/>
        </w:rPr>
        <w:t xml:space="preserve"> не могат да бъдат предоставяни за плащане към други източници.</w:t>
      </w:r>
    </w:p>
    <w:p w14:paraId="09AE52CF" w14:textId="2E511083" w:rsidR="004C5F17" w:rsidRPr="00744CC5" w:rsidRDefault="004C5F17" w:rsidP="001518D1">
      <w:pPr>
        <w:pStyle w:val="ListParagraph"/>
        <w:widowControl w:val="0"/>
        <w:numPr>
          <w:ilvl w:val="1"/>
          <w:numId w:val="53"/>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 xml:space="preserve">Всички разходооправдателни документи по договори с изпълнители следва да включват текст: </w:t>
      </w:r>
      <w:r w:rsidRPr="00744CC5">
        <w:rPr>
          <w:rFonts w:ascii="Times New Roman" w:hAnsi="Times New Roman"/>
          <w:i/>
          <w:sz w:val="24"/>
          <w:szCs w:val="24"/>
        </w:rPr>
        <w:t>„Разходът е по договор за финансиране №........  за предоставяне на средства от Механизма за възстановяване и устойчивост</w:t>
      </w:r>
      <w:r w:rsidRPr="00744CC5">
        <w:rPr>
          <w:rFonts w:ascii="Times New Roman" w:hAnsi="Times New Roman"/>
          <w:sz w:val="24"/>
          <w:szCs w:val="24"/>
        </w:rPr>
        <w:t>“</w:t>
      </w:r>
      <w:r w:rsidR="00087C79" w:rsidRPr="00744CC5">
        <w:rPr>
          <w:rFonts w:ascii="Times New Roman" w:hAnsi="Times New Roman"/>
          <w:sz w:val="24"/>
          <w:szCs w:val="24"/>
        </w:rPr>
        <w:t>.</w:t>
      </w:r>
    </w:p>
    <w:p w14:paraId="7FAB82AC" w14:textId="75CB908E" w:rsidR="004C5F17" w:rsidRPr="00744CC5" w:rsidRDefault="004C5F17" w:rsidP="005307EA">
      <w:pPr>
        <w:widowControl w:val="0"/>
        <w:autoSpaceDE w:val="0"/>
        <w:autoSpaceDN w:val="0"/>
        <w:adjustRightInd w:val="0"/>
        <w:spacing w:after="0"/>
        <w:ind w:firstLine="709"/>
        <w:jc w:val="both"/>
        <w:rPr>
          <w:rFonts w:ascii="Times New Roman" w:hAnsi="Times New Roman"/>
          <w:i/>
          <w:sz w:val="24"/>
          <w:szCs w:val="24"/>
        </w:rPr>
      </w:pPr>
      <w:r w:rsidRPr="00744CC5">
        <w:rPr>
          <w:rFonts w:ascii="Times New Roman" w:hAnsi="Times New Roman"/>
          <w:sz w:val="24"/>
          <w:szCs w:val="24"/>
        </w:rPr>
        <w:t xml:space="preserve">В случаите, когато разходооправдателните документи са издадени преди датата на сключване на договора за финансиране и не съдържат този задължителен текст, е необходимо да се изготвят Протоколи, удостоверяващи, че </w:t>
      </w:r>
      <w:r w:rsidR="00C90549" w:rsidRPr="00744CC5">
        <w:rPr>
          <w:rFonts w:ascii="Times New Roman" w:hAnsi="Times New Roman"/>
          <w:i/>
          <w:sz w:val="24"/>
          <w:szCs w:val="24"/>
        </w:rPr>
        <w:t>„Р</w:t>
      </w:r>
      <w:r w:rsidRPr="00744CC5">
        <w:rPr>
          <w:rFonts w:ascii="Times New Roman" w:hAnsi="Times New Roman"/>
          <w:i/>
          <w:sz w:val="24"/>
          <w:szCs w:val="24"/>
        </w:rPr>
        <w:t>азходът е по договор за финансиране №........  за предоставяне на средства от Механизма за възстановяване и устойчивост</w:t>
      </w:r>
      <w:r w:rsidR="00C90549" w:rsidRPr="00744CC5">
        <w:rPr>
          <w:rFonts w:ascii="Times New Roman" w:hAnsi="Times New Roman"/>
          <w:i/>
          <w:sz w:val="24"/>
          <w:szCs w:val="24"/>
        </w:rPr>
        <w:t>“</w:t>
      </w:r>
      <w:r w:rsidRPr="00744CC5">
        <w:rPr>
          <w:rFonts w:ascii="Times New Roman" w:hAnsi="Times New Roman"/>
          <w:i/>
          <w:sz w:val="24"/>
          <w:szCs w:val="24"/>
        </w:rPr>
        <w:t>.</w:t>
      </w:r>
      <w:r w:rsidR="00801D70" w:rsidRPr="00801D70">
        <w:rPr>
          <w:rFonts w:ascii="Times New Roman" w:hAnsi="Times New Roman"/>
          <w:sz w:val="24"/>
          <w:szCs w:val="24"/>
        </w:rPr>
        <w:t xml:space="preserve"> </w:t>
      </w:r>
      <w:r w:rsidR="00801D70" w:rsidRPr="00801D70">
        <w:rPr>
          <w:rFonts w:ascii="Times New Roman" w:hAnsi="Times New Roman"/>
          <w:i/>
          <w:sz w:val="24"/>
          <w:szCs w:val="24"/>
        </w:rPr>
        <w:t>Протоколи се представят и за разхооправдателни документи, издадени след сключване на договора за финансиране, когато е технически невъзможно за включване на задължителния текст, посочен по-горе.</w:t>
      </w:r>
    </w:p>
    <w:p w14:paraId="64D594F9" w14:textId="6D6F3F44" w:rsidR="00157E9E" w:rsidRPr="00744CC5" w:rsidRDefault="00157E9E" w:rsidP="001518D1">
      <w:pPr>
        <w:pStyle w:val="ListParagraph"/>
        <w:widowControl w:val="0"/>
        <w:numPr>
          <w:ilvl w:val="2"/>
          <w:numId w:val="54"/>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Максималният размер на безвъзмездн</w:t>
      </w:r>
      <w:r w:rsidR="001B51CE" w:rsidRPr="00744CC5">
        <w:rPr>
          <w:rFonts w:ascii="Times New Roman" w:hAnsi="Times New Roman"/>
          <w:sz w:val="24"/>
          <w:szCs w:val="24"/>
        </w:rPr>
        <w:t>о</w:t>
      </w:r>
      <w:r w:rsidRPr="00744CC5">
        <w:rPr>
          <w:rFonts w:ascii="Times New Roman" w:hAnsi="Times New Roman"/>
          <w:sz w:val="24"/>
          <w:szCs w:val="24"/>
        </w:rPr>
        <w:t xml:space="preserve"> </w:t>
      </w:r>
      <w:r w:rsidR="001B51CE" w:rsidRPr="00744CC5">
        <w:rPr>
          <w:rFonts w:ascii="Times New Roman" w:hAnsi="Times New Roman"/>
          <w:sz w:val="24"/>
          <w:szCs w:val="24"/>
        </w:rPr>
        <w:t>предоставените средства</w:t>
      </w:r>
      <w:r w:rsidRPr="00744CC5">
        <w:rPr>
          <w:rFonts w:ascii="Times New Roman" w:hAnsi="Times New Roman"/>
          <w:sz w:val="24"/>
          <w:szCs w:val="24"/>
        </w:rPr>
        <w:t xml:space="preserve"> задължително се фиксира в договора за финансиране. Фиксираният в договора размер на </w:t>
      </w:r>
      <w:r w:rsidR="001B51CE" w:rsidRPr="00744CC5">
        <w:rPr>
          <w:rFonts w:ascii="Times New Roman" w:hAnsi="Times New Roman"/>
          <w:sz w:val="24"/>
          <w:szCs w:val="24"/>
        </w:rPr>
        <w:t>безвъзмездно предоставените средства</w:t>
      </w:r>
      <w:r w:rsidRPr="00744CC5">
        <w:rPr>
          <w:rFonts w:ascii="Times New Roman" w:hAnsi="Times New Roman"/>
          <w:sz w:val="24"/>
          <w:szCs w:val="24"/>
        </w:rPr>
        <w:t xml:space="preserve"> се основава на бюджета, който е предварителна оценка на размера на допустимите разходи, необходими за изпълнението на проекта. Фиксираният размер на безвъзмездното финансиране в договора е окончателен, но действителният размер на подлежащата на изплащане помощ се определя след приключване на всички допустими дейности по проекта и зависи от цялостното изпълнение на заложените резултати и от тяхното надлежно удостоверяване и одобряване на действително извършените разходи.</w:t>
      </w:r>
    </w:p>
    <w:p w14:paraId="70C0F32A" w14:textId="2806D99D" w:rsidR="00157E9E" w:rsidRPr="00744CC5" w:rsidRDefault="00157E9E" w:rsidP="005307EA">
      <w:pPr>
        <w:widowControl w:val="0"/>
        <w:autoSpaceDE w:val="0"/>
        <w:autoSpaceDN w:val="0"/>
        <w:adjustRightInd w:val="0"/>
        <w:spacing w:after="0"/>
        <w:ind w:firstLine="709"/>
        <w:jc w:val="both"/>
        <w:rPr>
          <w:rFonts w:ascii="Times New Roman" w:hAnsi="Times New Roman"/>
          <w:sz w:val="24"/>
          <w:szCs w:val="24"/>
        </w:rPr>
      </w:pPr>
      <w:r w:rsidRPr="00744CC5">
        <w:rPr>
          <w:rFonts w:ascii="Times New Roman" w:hAnsi="Times New Roman"/>
          <w:sz w:val="24"/>
          <w:szCs w:val="24"/>
        </w:rPr>
        <w:t>В случай че краен получател не успее да постигне заложените резултати (цялостно или частично), то СНД може да не извърши плащания или да изиска възстановяване на вече разплатени средства.</w:t>
      </w:r>
    </w:p>
    <w:p w14:paraId="353D82E0" w14:textId="54D2A60D" w:rsidR="00157E9E" w:rsidRPr="00744CC5" w:rsidRDefault="00157E9E" w:rsidP="001518D1">
      <w:pPr>
        <w:pStyle w:val="ListParagraph"/>
        <w:widowControl w:val="0"/>
        <w:numPr>
          <w:ilvl w:val="2"/>
          <w:numId w:val="54"/>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 xml:space="preserve">Недопустими са промени в бюджета на договора, водещи до </w:t>
      </w:r>
      <w:r w:rsidRPr="00744CC5">
        <w:rPr>
          <w:rFonts w:ascii="Times New Roman" w:hAnsi="Times New Roman"/>
          <w:sz w:val="24"/>
          <w:szCs w:val="24"/>
        </w:rPr>
        <w:lastRenderedPageBreak/>
        <w:t xml:space="preserve">увеличаване на първоначално договорения процент и размер на </w:t>
      </w:r>
      <w:r w:rsidR="00D773A7" w:rsidRPr="00744CC5">
        <w:rPr>
          <w:rFonts w:ascii="Times New Roman" w:hAnsi="Times New Roman"/>
          <w:sz w:val="24"/>
          <w:szCs w:val="24"/>
        </w:rPr>
        <w:t xml:space="preserve">безвъзмездно предоставените средства </w:t>
      </w:r>
      <w:r w:rsidRPr="00744CC5">
        <w:rPr>
          <w:rFonts w:ascii="Times New Roman" w:hAnsi="Times New Roman"/>
          <w:sz w:val="24"/>
          <w:szCs w:val="24"/>
        </w:rPr>
        <w:t>по договора и/или водещи до превишаване на средствата</w:t>
      </w:r>
      <w:r w:rsidR="00320368" w:rsidRPr="00744CC5">
        <w:rPr>
          <w:rFonts w:ascii="Times New Roman" w:hAnsi="Times New Roman"/>
          <w:sz w:val="24"/>
          <w:szCs w:val="24"/>
        </w:rPr>
        <w:t xml:space="preserve"> </w:t>
      </w:r>
      <w:r w:rsidR="00561B14" w:rsidRPr="00744CC5">
        <w:rPr>
          <w:rFonts w:ascii="Times New Roman" w:hAnsi="Times New Roman"/>
          <w:sz w:val="24"/>
          <w:szCs w:val="24"/>
        </w:rPr>
        <w:t xml:space="preserve">по </w:t>
      </w:r>
      <w:r w:rsidR="00320368" w:rsidRPr="00744CC5">
        <w:rPr>
          <w:rFonts w:ascii="Times New Roman" w:hAnsi="Times New Roman"/>
          <w:sz w:val="24"/>
          <w:szCs w:val="24"/>
        </w:rPr>
        <w:t>планираните дейности</w:t>
      </w:r>
      <w:r w:rsidRPr="00744CC5">
        <w:rPr>
          <w:rFonts w:ascii="Times New Roman" w:hAnsi="Times New Roman"/>
          <w:sz w:val="24"/>
          <w:szCs w:val="24"/>
        </w:rPr>
        <w:t xml:space="preserve">, за които има определен в Условията за кандидатстване максимален размер. </w:t>
      </w:r>
    </w:p>
    <w:p w14:paraId="38300290" w14:textId="45C1EDDA" w:rsidR="00157E9E" w:rsidRPr="00744CC5" w:rsidRDefault="00157E9E" w:rsidP="001518D1">
      <w:pPr>
        <w:pStyle w:val="ListParagraph"/>
        <w:widowControl w:val="0"/>
        <w:numPr>
          <w:ilvl w:val="2"/>
          <w:numId w:val="54"/>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В процеса на изпълнение на проектите, крайните получатели следва да се придържат към изискванията и указанията, публикувани от СНД.</w:t>
      </w:r>
    </w:p>
    <w:p w14:paraId="6C27D7F6" w14:textId="77777777" w:rsidR="00495793" w:rsidRPr="00744CC5" w:rsidRDefault="00495793" w:rsidP="005307EA">
      <w:pPr>
        <w:widowControl w:val="0"/>
        <w:autoSpaceDE w:val="0"/>
        <w:autoSpaceDN w:val="0"/>
        <w:adjustRightInd w:val="0"/>
        <w:spacing w:after="0"/>
        <w:ind w:firstLine="709"/>
        <w:jc w:val="both"/>
        <w:rPr>
          <w:rFonts w:ascii="Times New Roman" w:hAnsi="Times New Roman"/>
          <w:sz w:val="24"/>
          <w:szCs w:val="24"/>
        </w:rPr>
      </w:pPr>
    </w:p>
    <w:p w14:paraId="44A62501" w14:textId="58C9E21A" w:rsidR="00157E9E" w:rsidRPr="00744CC5" w:rsidRDefault="00495793" w:rsidP="00100EDB">
      <w:pPr>
        <w:pStyle w:val="ListParagraph"/>
        <w:widowControl w:val="0"/>
        <w:numPr>
          <w:ilvl w:val="1"/>
          <w:numId w:val="73"/>
        </w:numPr>
        <w:tabs>
          <w:tab w:val="left" w:pos="1276"/>
        </w:tabs>
        <w:autoSpaceDE w:val="0"/>
        <w:autoSpaceDN w:val="0"/>
        <w:adjustRightInd w:val="0"/>
        <w:spacing w:after="0"/>
        <w:ind w:left="1418" w:right="-2" w:hanging="709"/>
        <w:jc w:val="both"/>
        <w:rPr>
          <w:rFonts w:ascii="Times New Roman" w:hAnsi="Times New Roman"/>
          <w:b/>
          <w:sz w:val="24"/>
          <w:szCs w:val="24"/>
        </w:rPr>
      </w:pPr>
      <w:r w:rsidRPr="00744CC5">
        <w:rPr>
          <w:rFonts w:ascii="Times New Roman" w:hAnsi="Times New Roman"/>
          <w:b/>
          <w:sz w:val="24"/>
          <w:szCs w:val="24"/>
        </w:rPr>
        <w:t xml:space="preserve"> Третиране на ДДС</w:t>
      </w:r>
    </w:p>
    <w:p w14:paraId="6DB19895" w14:textId="38B824E2" w:rsidR="00A8601C" w:rsidRPr="00744CC5" w:rsidRDefault="00A8601C" w:rsidP="00B819CB">
      <w:pPr>
        <w:pStyle w:val="ListParagraph"/>
        <w:widowControl w:val="0"/>
        <w:numPr>
          <w:ilvl w:val="2"/>
          <w:numId w:val="74"/>
        </w:numPr>
        <w:tabs>
          <w:tab w:val="left" w:pos="1276"/>
          <w:tab w:val="left" w:pos="1843"/>
          <w:tab w:val="left" w:pos="1985"/>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 xml:space="preserve">Данъкът върху добавената стойност е недопустим за финансиране по МВУ. Разходите за невъзстановим ДДС са допустими за възстановяване със средства от  националния бюджет. Правилата за третиране на ДДС, като допустим разход се извършват съобразно Закона за данъка върху добавената стойност, Правилникът за прилагането му и европейското законодателство в тази област. </w:t>
      </w:r>
    </w:p>
    <w:p w14:paraId="7E584B8C" w14:textId="785761EB" w:rsidR="001053C2" w:rsidRPr="00744CC5" w:rsidRDefault="00A8601C" w:rsidP="00B819CB">
      <w:pPr>
        <w:pStyle w:val="ListParagraph"/>
        <w:widowControl w:val="0"/>
        <w:numPr>
          <w:ilvl w:val="2"/>
          <w:numId w:val="74"/>
        </w:numPr>
        <w:tabs>
          <w:tab w:val="left" w:pos="1276"/>
          <w:tab w:val="left" w:pos="1843"/>
          <w:tab w:val="left" w:pos="1985"/>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При изпълнение на договори за финансиране, крайните получатели са отговорни за администриране на процеса на определяне на данък върху добавената стойност като допустим разход.</w:t>
      </w:r>
    </w:p>
    <w:p w14:paraId="4E65754F" w14:textId="514DB772" w:rsidR="00AA2076" w:rsidRPr="00744CC5" w:rsidRDefault="00A8601C" w:rsidP="00B819CB">
      <w:pPr>
        <w:pStyle w:val="ListParagraph"/>
        <w:widowControl w:val="0"/>
        <w:numPr>
          <w:ilvl w:val="2"/>
          <w:numId w:val="74"/>
        </w:numPr>
        <w:tabs>
          <w:tab w:val="left" w:pos="1276"/>
          <w:tab w:val="left" w:pos="1843"/>
          <w:tab w:val="left" w:pos="1985"/>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 xml:space="preserve">Във връзка с понятието „възстановим данък добавена стойност” и определянето му като недопустим разход за съфинансиране от МВУ, се прилагат правилата на чл. 186, параграф 4, буква в) от финансовият регламент 1046/2018. При подготовката за документалната отчетност, както и за всички други свои задължения във връзка с получаване на средства по настоящата процедура, крайните получатели са длъжни да следват европейското и национално законодателство към момента на изпълнение на договорите за определянето на ДДС, като „възстановим” и следователно недопустим разход или като „невъзстановим” и следователно допустим разход. </w:t>
      </w:r>
    </w:p>
    <w:p w14:paraId="3F0F4AED" w14:textId="37A53A71" w:rsidR="0068081E" w:rsidRPr="00744CC5" w:rsidRDefault="0068081E"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За да бъде определен като допустим разходът за невъзстановим ДДС, разходооправдателният документ, на база на който е начислен, трябва да бъде коректно отразен в Дневника по ДДС.</w:t>
      </w:r>
    </w:p>
    <w:p w14:paraId="59E5E7F9" w14:textId="1C386EE0" w:rsidR="00A8601C" w:rsidRPr="00744CC5" w:rsidRDefault="00A8601C"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 xml:space="preserve">Крайният получател е длъжен да води подробна счетоводна отчетност, която да е достатъчна за установяване и проследяване на възстановим и невъзстановим данък върху добавена стойност по конкретен договор за финансиране.  </w:t>
      </w:r>
    </w:p>
    <w:p w14:paraId="6135B8F5" w14:textId="77777777" w:rsidR="00617086" w:rsidRPr="00744CC5" w:rsidRDefault="00157E9E"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При първоначално представяне на разходооправдателен/и документи в ИС за МВУ към СНД, крайните получатели следва да декларират своя статут на регистрирано или нерегистрирано лице по ЗДДС. Регистрираните лица представят и удостоверение за регистрация по ЗДДС. Крайните получатели са задължени при промяна в статута си по ЗДДС да подадат нова декларация относно изменението на обстоятелствата.</w:t>
      </w:r>
    </w:p>
    <w:p w14:paraId="4F3F2AAC" w14:textId="61799429" w:rsidR="00191A26" w:rsidRPr="00744CC5" w:rsidRDefault="00157E9E"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 xml:space="preserve"> </w:t>
      </w:r>
      <w:r w:rsidR="00191A26" w:rsidRPr="00744CC5">
        <w:rPr>
          <w:rFonts w:ascii="Times New Roman" w:hAnsi="Times New Roman"/>
          <w:sz w:val="24"/>
          <w:szCs w:val="24"/>
        </w:rPr>
        <w:t>Крайният получател се съгласява при подписване на договор за финансиране, компетентният орган по приходите да предоставя информация за него на СНД и/или други контролни и одитни органи орган при поискване.</w:t>
      </w:r>
    </w:p>
    <w:p w14:paraId="42F00F34" w14:textId="060892FF" w:rsidR="00157E9E" w:rsidRPr="00744CC5" w:rsidRDefault="00157E9E"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Крайните получатели следва да поддържат и предоставят информация за размера  на невъзстановимия данък върху добавена стойност, който се включва като допустим разход по инвестицията.</w:t>
      </w:r>
    </w:p>
    <w:p w14:paraId="0F6BE40C" w14:textId="516E948D" w:rsidR="004D3569" w:rsidRPr="00744CC5" w:rsidRDefault="004D3569" w:rsidP="005307EA">
      <w:pPr>
        <w:widowControl w:val="0"/>
        <w:autoSpaceDE w:val="0"/>
        <w:autoSpaceDN w:val="0"/>
        <w:adjustRightInd w:val="0"/>
        <w:spacing w:after="0"/>
        <w:ind w:firstLine="709"/>
        <w:jc w:val="both"/>
        <w:rPr>
          <w:rFonts w:ascii="Times New Roman" w:hAnsi="Times New Roman"/>
          <w:b/>
          <w:i/>
          <w:sz w:val="24"/>
          <w:szCs w:val="24"/>
        </w:rPr>
      </w:pPr>
    </w:p>
    <w:p w14:paraId="1A45D3D2" w14:textId="4ED90BF3" w:rsidR="00100EDB" w:rsidRPr="00744CC5" w:rsidRDefault="00100EDB" w:rsidP="005307EA">
      <w:pPr>
        <w:widowControl w:val="0"/>
        <w:autoSpaceDE w:val="0"/>
        <w:autoSpaceDN w:val="0"/>
        <w:adjustRightInd w:val="0"/>
        <w:spacing w:after="0"/>
        <w:ind w:firstLine="709"/>
        <w:jc w:val="both"/>
        <w:rPr>
          <w:rFonts w:ascii="Times New Roman" w:hAnsi="Times New Roman"/>
          <w:b/>
          <w:i/>
          <w:sz w:val="24"/>
          <w:szCs w:val="24"/>
        </w:rPr>
      </w:pPr>
    </w:p>
    <w:p w14:paraId="77AC4A02" w14:textId="77777777" w:rsidR="00100EDB" w:rsidRPr="00744CC5" w:rsidRDefault="00100EDB" w:rsidP="005307EA">
      <w:pPr>
        <w:widowControl w:val="0"/>
        <w:autoSpaceDE w:val="0"/>
        <w:autoSpaceDN w:val="0"/>
        <w:adjustRightInd w:val="0"/>
        <w:spacing w:after="0"/>
        <w:ind w:firstLine="709"/>
        <w:jc w:val="both"/>
        <w:rPr>
          <w:rFonts w:ascii="Times New Roman" w:hAnsi="Times New Roman"/>
          <w:b/>
          <w:i/>
          <w:sz w:val="24"/>
          <w:szCs w:val="24"/>
        </w:rPr>
      </w:pPr>
    </w:p>
    <w:p w14:paraId="68A208E7" w14:textId="2CD4758E" w:rsidR="00495793" w:rsidRPr="00744CC5" w:rsidRDefault="00495793" w:rsidP="001518D1">
      <w:pPr>
        <w:pStyle w:val="ListParagraph"/>
        <w:widowControl w:val="0"/>
        <w:numPr>
          <w:ilvl w:val="1"/>
          <w:numId w:val="68"/>
        </w:numPr>
        <w:tabs>
          <w:tab w:val="left" w:pos="1843"/>
        </w:tabs>
        <w:autoSpaceDE w:val="0"/>
        <w:autoSpaceDN w:val="0"/>
        <w:adjustRightInd w:val="0"/>
        <w:spacing w:after="0"/>
        <w:ind w:right="-2" w:hanging="643"/>
        <w:jc w:val="both"/>
        <w:rPr>
          <w:rFonts w:ascii="Times New Roman" w:hAnsi="Times New Roman"/>
          <w:b/>
          <w:sz w:val="24"/>
          <w:szCs w:val="24"/>
        </w:rPr>
      </w:pPr>
      <w:r w:rsidRPr="00744CC5">
        <w:rPr>
          <w:rFonts w:ascii="Times New Roman" w:hAnsi="Times New Roman"/>
          <w:b/>
          <w:sz w:val="24"/>
          <w:szCs w:val="24"/>
        </w:rPr>
        <w:t xml:space="preserve"> Счетоводна отчетност</w:t>
      </w:r>
    </w:p>
    <w:p w14:paraId="2B3C70B1" w14:textId="77777777" w:rsidR="00495793" w:rsidRPr="00744CC5" w:rsidRDefault="00495793" w:rsidP="005307EA">
      <w:pPr>
        <w:pStyle w:val="ListParagraph"/>
        <w:tabs>
          <w:tab w:val="left" w:pos="0"/>
        </w:tabs>
        <w:autoSpaceDE w:val="0"/>
        <w:autoSpaceDN w:val="0"/>
        <w:adjustRightInd w:val="0"/>
        <w:spacing w:after="0"/>
        <w:ind w:left="0" w:firstLine="709"/>
        <w:jc w:val="both"/>
        <w:rPr>
          <w:rFonts w:ascii="Times New Roman" w:hAnsi="Times New Roman"/>
          <w:i/>
          <w:sz w:val="24"/>
          <w:szCs w:val="24"/>
        </w:rPr>
      </w:pPr>
    </w:p>
    <w:p w14:paraId="48BC09EC" w14:textId="3EF93580" w:rsidR="00495793" w:rsidRPr="00744CC5" w:rsidRDefault="00495793" w:rsidP="00B819CB">
      <w:pPr>
        <w:pStyle w:val="ListParagraph"/>
        <w:widowControl w:val="0"/>
        <w:numPr>
          <w:ilvl w:val="2"/>
          <w:numId w:val="75"/>
        </w:numPr>
        <w:tabs>
          <w:tab w:val="left" w:pos="1276"/>
          <w:tab w:val="left" w:pos="1843"/>
          <w:tab w:val="left" w:pos="1985"/>
          <w:tab w:val="left" w:pos="2268"/>
        </w:tabs>
        <w:autoSpaceDE w:val="0"/>
        <w:autoSpaceDN w:val="0"/>
        <w:adjustRightInd w:val="0"/>
        <w:spacing w:after="0"/>
        <w:ind w:right="-2"/>
        <w:jc w:val="both"/>
        <w:rPr>
          <w:rFonts w:ascii="Times New Roman" w:hAnsi="Times New Roman"/>
          <w:b/>
          <w:sz w:val="24"/>
          <w:szCs w:val="24"/>
        </w:rPr>
      </w:pPr>
      <w:r w:rsidRPr="00744CC5">
        <w:rPr>
          <w:rFonts w:ascii="Times New Roman" w:hAnsi="Times New Roman"/>
          <w:sz w:val="24"/>
          <w:szCs w:val="24"/>
        </w:rPr>
        <w:t xml:space="preserve">В рамките на изпълнение на проекта, крайните получатели, техните партньори, участващи в изпълнението на проектите, са длъжни да водят точна и редовна документация и счетоводна отчетност, отразяващи изпълнението на договора за финансиране, използвайки подходяща и адекватна счетоводна система, която </w:t>
      </w:r>
      <w:r w:rsidRPr="00744CC5">
        <w:rPr>
          <w:rFonts w:ascii="Times New Roman" w:hAnsi="Times New Roman"/>
          <w:b/>
          <w:sz w:val="24"/>
          <w:szCs w:val="24"/>
        </w:rPr>
        <w:t xml:space="preserve">осигурява аналитичност на отчитането на ниво договор. </w:t>
      </w:r>
    </w:p>
    <w:p w14:paraId="476F7837" w14:textId="5766F816" w:rsidR="00495793" w:rsidRPr="00744CC5" w:rsidRDefault="00495793" w:rsidP="00B819CB">
      <w:pPr>
        <w:pStyle w:val="ListParagraph"/>
        <w:widowControl w:val="0"/>
        <w:numPr>
          <w:ilvl w:val="2"/>
          <w:numId w:val="75"/>
        </w:numPr>
        <w:tabs>
          <w:tab w:val="left" w:pos="1276"/>
          <w:tab w:val="left" w:pos="1843"/>
          <w:tab w:val="left" w:pos="1985"/>
          <w:tab w:val="left" w:pos="2268"/>
        </w:tabs>
        <w:autoSpaceDE w:val="0"/>
        <w:autoSpaceDN w:val="0"/>
        <w:adjustRightInd w:val="0"/>
        <w:spacing w:after="0"/>
        <w:ind w:right="-2"/>
        <w:jc w:val="both"/>
        <w:rPr>
          <w:rFonts w:ascii="Times New Roman" w:hAnsi="Times New Roman"/>
          <w:b/>
          <w:sz w:val="24"/>
          <w:szCs w:val="24"/>
        </w:rPr>
      </w:pPr>
      <w:r w:rsidRPr="00744CC5">
        <w:rPr>
          <w:rFonts w:ascii="Times New Roman" w:hAnsi="Times New Roman"/>
          <w:sz w:val="24"/>
          <w:szCs w:val="24"/>
        </w:rPr>
        <w:t>Крайният получател осигурява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w:t>
      </w:r>
      <w:r w:rsidR="00801D70">
        <w:rPr>
          <w:rFonts w:ascii="Times New Roman" w:hAnsi="Times New Roman"/>
          <w:sz w:val="24"/>
          <w:szCs w:val="24"/>
        </w:rPr>
        <w:t xml:space="preserve"> </w:t>
      </w:r>
      <w:r w:rsidR="00801D70" w:rsidRPr="00801D70">
        <w:rPr>
          <w:rFonts w:ascii="Times New Roman" w:hAnsi="Times New Roman"/>
          <w:sz w:val="24"/>
          <w:szCs w:val="24"/>
        </w:rPr>
        <w:t>Аналитична отчетност се прилага и при финансиране на допълващи дейности, извършвани в изпълнение на инвестицията със собствени средства на КП</w:t>
      </w:r>
      <w:r w:rsidR="00801D70" w:rsidRPr="00801D70">
        <w:rPr>
          <w:rFonts w:ascii="Times New Roman" w:hAnsi="Times New Roman"/>
          <w:sz w:val="24"/>
          <w:szCs w:val="24"/>
          <w:lang w:val="en-US"/>
        </w:rPr>
        <w:t>.</w:t>
      </w:r>
    </w:p>
    <w:p w14:paraId="1A63ABA0" w14:textId="77777777" w:rsidR="00495793" w:rsidRPr="00744CC5" w:rsidRDefault="00495793" w:rsidP="005307EA">
      <w:pPr>
        <w:widowControl w:val="0"/>
        <w:autoSpaceDE w:val="0"/>
        <w:autoSpaceDN w:val="0"/>
        <w:adjustRightInd w:val="0"/>
        <w:spacing w:after="0"/>
        <w:ind w:firstLine="709"/>
        <w:jc w:val="both"/>
        <w:rPr>
          <w:rFonts w:ascii="Times New Roman" w:hAnsi="Times New Roman"/>
          <w:sz w:val="24"/>
          <w:szCs w:val="24"/>
        </w:rPr>
      </w:pPr>
    </w:p>
    <w:p w14:paraId="7CBBE433" w14:textId="5B046806" w:rsidR="00495793" w:rsidRPr="00744CC5" w:rsidRDefault="00495793" w:rsidP="005307EA">
      <w:pPr>
        <w:autoSpaceDE w:val="0"/>
        <w:autoSpaceDN w:val="0"/>
        <w:adjustRightInd w:val="0"/>
        <w:ind w:firstLine="709"/>
        <w:jc w:val="both"/>
        <w:rPr>
          <w:rFonts w:ascii="Times New Roman" w:hAnsi="Times New Roman"/>
          <w:sz w:val="24"/>
          <w:szCs w:val="24"/>
        </w:rPr>
      </w:pPr>
      <w:r w:rsidRPr="00744CC5">
        <w:rPr>
          <w:rFonts w:ascii="Times New Roman" w:hAnsi="Times New Roman"/>
          <w:sz w:val="24"/>
          <w:szCs w:val="24"/>
        </w:rPr>
        <w:t xml:space="preserve">Счетоводните записвания, класификацията и осчетоводяваните данни трябва да са вярно и точно отразени в счетоводната система. Счетоводителят на крайния получател има прякото задължение да регистрира своевременно счетоводните операции в съответствие с приложимото законодателство/стандарти и настоящите указания. Счетоводната система може да е неразделна част от текущата счетоводна система на крайния получател или допълнение към нея. Задължително е да се води отделна счетоводна аналитичност за разходите по инвестицията, като данните, посочени в ФТО трябва да отговарят на тези в счетоводната система и да са налични до изтичане на сроковете за съхранение на документацията. Счетоводната и друг вид отчетност по проекта следва да позволява събирането на необходимите данни за осъществяване на финансово управление, мониторинг, одит и оценка. </w:t>
      </w:r>
    </w:p>
    <w:p w14:paraId="4F2E78E1" w14:textId="7F553C6B" w:rsidR="00495793" w:rsidRPr="00744CC5" w:rsidRDefault="00495793" w:rsidP="00B819CB">
      <w:pPr>
        <w:pStyle w:val="ListParagraph"/>
        <w:widowControl w:val="0"/>
        <w:numPr>
          <w:ilvl w:val="2"/>
          <w:numId w:val="75"/>
        </w:numPr>
        <w:tabs>
          <w:tab w:val="left" w:pos="1276"/>
          <w:tab w:val="left" w:pos="1843"/>
          <w:tab w:val="left" w:pos="1985"/>
          <w:tab w:val="left" w:pos="2268"/>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 xml:space="preserve">Крайният получател се задължава да поддържа отделни сметки </w:t>
      </w:r>
      <w:r w:rsidRPr="00744CC5">
        <w:rPr>
          <w:rFonts w:ascii="Times New Roman" w:hAnsi="Times New Roman"/>
          <w:b/>
          <w:sz w:val="24"/>
          <w:szCs w:val="24"/>
        </w:rPr>
        <w:t>за всяка форма на подкрепа</w:t>
      </w:r>
      <w:r w:rsidRPr="00744CC5">
        <w:rPr>
          <w:rFonts w:ascii="Times New Roman" w:hAnsi="Times New Roman"/>
          <w:sz w:val="24"/>
          <w:szCs w:val="24"/>
        </w:rPr>
        <w:t xml:space="preserve"> (МВУ, </w:t>
      </w:r>
      <w:r w:rsidR="004C0F48" w:rsidRPr="00744CC5">
        <w:rPr>
          <w:rFonts w:ascii="Times New Roman" w:hAnsi="Times New Roman"/>
          <w:sz w:val="24"/>
          <w:szCs w:val="24"/>
        </w:rPr>
        <w:t>невъзстановим данък добавена стойност и</w:t>
      </w:r>
      <w:r w:rsidRPr="00744CC5">
        <w:rPr>
          <w:rFonts w:ascii="Times New Roman" w:hAnsi="Times New Roman"/>
          <w:sz w:val="24"/>
          <w:szCs w:val="24"/>
        </w:rPr>
        <w:t xml:space="preserve"> собствен принос).</w:t>
      </w:r>
    </w:p>
    <w:p w14:paraId="7C340E12" w14:textId="1084D096" w:rsidR="00495793" w:rsidRPr="00744CC5" w:rsidRDefault="00495793" w:rsidP="00B819CB">
      <w:pPr>
        <w:pStyle w:val="ListParagraph"/>
        <w:widowControl w:val="0"/>
        <w:numPr>
          <w:ilvl w:val="2"/>
          <w:numId w:val="75"/>
        </w:numPr>
        <w:tabs>
          <w:tab w:val="left" w:pos="1276"/>
          <w:tab w:val="left" w:pos="1843"/>
          <w:tab w:val="left" w:pos="1985"/>
          <w:tab w:val="left" w:pos="2268"/>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 xml:space="preserve">За инвестиции, генериращи приходи, и за инвестиции, които не са дефинирани като генериращи приходи, но акумулирали такива като пряк резултат от реализирането им, крайният получател е длъжен да поддържа </w:t>
      </w:r>
      <w:r w:rsidRPr="00744CC5">
        <w:rPr>
          <w:rFonts w:ascii="Times New Roman" w:hAnsi="Times New Roman"/>
          <w:b/>
          <w:sz w:val="24"/>
          <w:szCs w:val="24"/>
        </w:rPr>
        <w:t>аналитичност на приходите</w:t>
      </w:r>
      <w:r w:rsidRPr="00744CC5">
        <w:rPr>
          <w:rFonts w:ascii="Times New Roman" w:hAnsi="Times New Roman"/>
          <w:sz w:val="24"/>
          <w:szCs w:val="24"/>
        </w:rPr>
        <w:t>, както и на разходите за осигуряване на устойчивост и дълготрайност на резултатите от инвестицията.</w:t>
      </w:r>
    </w:p>
    <w:p w14:paraId="772F321A" w14:textId="77777777" w:rsidR="00495793" w:rsidRPr="00744CC5" w:rsidRDefault="00495793" w:rsidP="005307EA">
      <w:pPr>
        <w:widowControl w:val="0"/>
        <w:autoSpaceDE w:val="0"/>
        <w:autoSpaceDN w:val="0"/>
        <w:adjustRightInd w:val="0"/>
        <w:spacing w:after="0"/>
        <w:ind w:firstLine="709"/>
        <w:jc w:val="both"/>
        <w:rPr>
          <w:rFonts w:ascii="Times New Roman" w:hAnsi="Times New Roman"/>
          <w:b/>
          <w:i/>
          <w:sz w:val="24"/>
          <w:szCs w:val="24"/>
        </w:rPr>
      </w:pPr>
    </w:p>
    <w:p w14:paraId="747C3D42" w14:textId="6EC40B14" w:rsidR="00BD4D7F" w:rsidRPr="00744CC5" w:rsidRDefault="00BD4D7F"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1" w:name="_Toc102031393"/>
      <w:bookmarkStart w:id="12" w:name="_Toc112229417"/>
      <w:r w:rsidRPr="00744CC5">
        <w:rPr>
          <w:rFonts w:ascii="Times New Roman" w:hAnsi="Times New Roman" w:cs="Times New Roman"/>
          <w:b/>
          <w:color w:val="auto"/>
          <w:sz w:val="24"/>
          <w:szCs w:val="24"/>
        </w:rPr>
        <w:t xml:space="preserve">ПРЕДСТАВЯНЕ НА </w:t>
      </w:r>
      <w:r w:rsidR="005671A0" w:rsidRPr="00744CC5">
        <w:rPr>
          <w:rFonts w:ascii="Times New Roman" w:hAnsi="Times New Roman" w:cs="Times New Roman"/>
          <w:b/>
          <w:color w:val="auto"/>
          <w:sz w:val="24"/>
          <w:szCs w:val="24"/>
        </w:rPr>
        <w:t>Ф</w:t>
      </w:r>
      <w:r w:rsidR="00821DD9" w:rsidRPr="00744CC5">
        <w:rPr>
          <w:rFonts w:ascii="Times New Roman" w:hAnsi="Times New Roman" w:cs="Times New Roman"/>
          <w:b/>
          <w:color w:val="auto"/>
          <w:sz w:val="24"/>
          <w:szCs w:val="24"/>
        </w:rPr>
        <w:t xml:space="preserve">ИНАНСОВО ТЕХНИЧЕСКИ ОТЧЕТ </w:t>
      </w:r>
      <w:r w:rsidR="005671A0" w:rsidRPr="00744CC5">
        <w:rPr>
          <w:rFonts w:ascii="Times New Roman" w:hAnsi="Times New Roman" w:cs="Times New Roman"/>
          <w:b/>
          <w:color w:val="auto"/>
          <w:sz w:val="24"/>
          <w:szCs w:val="24"/>
        </w:rPr>
        <w:t>(</w:t>
      </w:r>
      <w:r w:rsidRPr="00744CC5">
        <w:rPr>
          <w:rFonts w:ascii="Times New Roman" w:hAnsi="Times New Roman" w:cs="Times New Roman"/>
          <w:b/>
          <w:color w:val="auto"/>
          <w:sz w:val="24"/>
          <w:szCs w:val="24"/>
        </w:rPr>
        <w:t>ФТО</w:t>
      </w:r>
      <w:bookmarkEnd w:id="11"/>
      <w:r w:rsidR="005671A0" w:rsidRPr="00744CC5">
        <w:rPr>
          <w:rFonts w:ascii="Times New Roman" w:hAnsi="Times New Roman" w:cs="Times New Roman"/>
          <w:b/>
          <w:color w:val="auto"/>
          <w:sz w:val="24"/>
          <w:szCs w:val="24"/>
        </w:rPr>
        <w:t>)</w:t>
      </w:r>
      <w:bookmarkEnd w:id="12"/>
    </w:p>
    <w:p w14:paraId="3DC5C444" w14:textId="4391846D" w:rsidR="007F6A90" w:rsidRPr="00744CC5" w:rsidRDefault="007F6A90"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 xml:space="preserve">КП </w:t>
      </w:r>
      <w:r w:rsidR="00BD4D7F" w:rsidRPr="00744CC5">
        <w:rPr>
          <w:rFonts w:ascii="Times New Roman" w:hAnsi="Times New Roman"/>
          <w:sz w:val="24"/>
          <w:szCs w:val="24"/>
        </w:rPr>
        <w:t>представят в ИС за Механизма регулярни ФТО, съдържащ финансова и техническа информация за изпълнението на инвестицията в структуриран вид и декларативна част, която потвърждава изпълнението на ангажиментите в договора. Финансовата и техническа информация включва:</w:t>
      </w:r>
    </w:p>
    <w:p w14:paraId="2F47B588" w14:textId="62757CFC" w:rsidR="007F6A90" w:rsidRPr="00744CC5" w:rsidRDefault="00BD4D7F" w:rsidP="005307EA">
      <w:pPr>
        <w:spacing w:before="120" w:after="0" w:line="240" w:lineRule="auto"/>
        <w:ind w:firstLine="709"/>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а) отчетна информация за извършени разходи от КП през отчетния период, включително от категориите „зелени разходи“, „социални разходи“ и „дигитални разходи“ и за общите показатели („common indicators“) (ако е приложимо);</w:t>
      </w:r>
    </w:p>
    <w:p w14:paraId="106A60DE" w14:textId="21556796" w:rsidR="007F6A90" w:rsidRPr="00744CC5" w:rsidRDefault="00BD4D7F" w:rsidP="005307EA">
      <w:pPr>
        <w:spacing w:before="120" w:after="0" w:line="240" w:lineRule="auto"/>
        <w:ind w:firstLine="709"/>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lastRenderedPageBreak/>
        <w:t>б) напредък в осъществяването на инвестицията, включително</w:t>
      </w:r>
      <w:r w:rsidR="00E534D3" w:rsidRPr="00744CC5">
        <w:rPr>
          <w:color w:val="000000"/>
          <w:shd w:val="clear" w:color="auto" w:fill="FFFFFF"/>
        </w:rPr>
        <w:t xml:space="preserve"> </w:t>
      </w:r>
      <w:r w:rsidR="00E534D3" w:rsidRPr="00744CC5">
        <w:rPr>
          <w:rFonts w:ascii="Times New Roman" w:eastAsia="Calibri" w:hAnsi="Times New Roman" w:cs="Times New Roman"/>
          <w:sz w:val="24"/>
          <w:szCs w:val="24"/>
        </w:rPr>
        <w:t>постигане на индикаторите в съответствие с Приложение А „Формуляр за кандидатстване“</w:t>
      </w:r>
      <w:r w:rsidRPr="00744CC5">
        <w:rPr>
          <w:rFonts w:ascii="Times New Roman" w:eastAsia="Calibri" w:hAnsi="Times New Roman" w:cs="Times New Roman"/>
          <w:sz w:val="24"/>
          <w:szCs w:val="24"/>
        </w:rPr>
        <w:t xml:space="preserve">; </w:t>
      </w:r>
    </w:p>
    <w:p w14:paraId="5BC6009A" w14:textId="77777777" w:rsidR="007F6A90" w:rsidRPr="00744CC5" w:rsidRDefault="00BD4D7F" w:rsidP="005307EA">
      <w:pPr>
        <w:spacing w:before="120" w:after="0" w:line="240" w:lineRule="auto"/>
        <w:ind w:firstLine="709"/>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 xml:space="preserve">в) идентифицирани рискове при изпълнението на инвестицията и предприети действия за преодоляването им; </w:t>
      </w:r>
    </w:p>
    <w:p w14:paraId="3503E21C" w14:textId="01D25A92" w:rsidR="002B612C" w:rsidRPr="00744CC5" w:rsidRDefault="00BD4D7F" w:rsidP="002B612C">
      <w:pPr>
        <w:spacing w:before="120" w:after="0" w:line="240" w:lineRule="auto"/>
        <w:ind w:firstLine="709"/>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г) дейности за отстраняване на установени пропуски и недостатъци от проверки на място или от одитни и контролни органи; В случай на забава при реализирането на одобрения план-график за изпълнение на етапите и целите на инвестицията задължително се представя информация за причините, потенциалните рискове, както и възможностите за преодоляване на закъснението при изпълнението;</w:t>
      </w:r>
    </w:p>
    <w:p w14:paraId="07DA6605" w14:textId="2EA17B80" w:rsidR="00BD4D7F" w:rsidRPr="00744CC5" w:rsidRDefault="00BD4D7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С представянето на ФТО КП декларират, че за отчетения период няма установени от компетентни органи случаи на съмнение за измама, конфликт на интереси или корупция или предоставя информация за броя и вида на установените случаи, включително издадените становища от съответните органи, включително за изпълняваните от партньорите дейности;</w:t>
      </w:r>
    </w:p>
    <w:p w14:paraId="370C6754" w14:textId="33F508CD" w:rsidR="007F6A90" w:rsidRPr="00744CC5" w:rsidRDefault="007F6A90"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В първия ФТО, който представят КП към СНД:</w:t>
      </w:r>
    </w:p>
    <w:p w14:paraId="71E4C0D4" w14:textId="77777777" w:rsidR="007F6A90" w:rsidRPr="00744CC5" w:rsidRDefault="007F6A90" w:rsidP="00D330C0">
      <w:pPr>
        <w:pStyle w:val="ListParagraph"/>
        <w:numPr>
          <w:ilvl w:val="0"/>
          <w:numId w:val="18"/>
        </w:numPr>
        <w:tabs>
          <w:tab w:val="left" w:pos="142"/>
        </w:tabs>
        <w:spacing w:line="240" w:lineRule="auto"/>
        <w:ind w:left="0" w:firstLine="1134"/>
        <w:jc w:val="both"/>
        <w:rPr>
          <w:rFonts w:ascii="Times New Roman" w:hAnsi="Times New Roman" w:cs="Times New Roman"/>
          <w:sz w:val="24"/>
          <w:szCs w:val="24"/>
        </w:rPr>
      </w:pPr>
      <w:r w:rsidRPr="00744CC5">
        <w:rPr>
          <w:rFonts w:ascii="Times New Roman" w:hAnsi="Times New Roman" w:cs="Times New Roman"/>
          <w:sz w:val="24"/>
          <w:szCs w:val="24"/>
        </w:rPr>
        <w:t>КП включва всички извършени до момента разходи, включително и тези извършени преди одобрението на инвестицията;</w:t>
      </w:r>
    </w:p>
    <w:p w14:paraId="6FC67182" w14:textId="062D27CB" w:rsidR="007F6A90" w:rsidRPr="00744CC5" w:rsidRDefault="007F6A90" w:rsidP="00D330C0">
      <w:pPr>
        <w:pStyle w:val="ListParagraph"/>
        <w:numPr>
          <w:ilvl w:val="0"/>
          <w:numId w:val="18"/>
        </w:numPr>
        <w:tabs>
          <w:tab w:val="left" w:pos="142"/>
        </w:tabs>
        <w:spacing w:line="240" w:lineRule="auto"/>
        <w:ind w:left="0" w:firstLine="1134"/>
        <w:jc w:val="both"/>
        <w:rPr>
          <w:rFonts w:ascii="Times New Roman" w:hAnsi="Times New Roman" w:cs="Times New Roman"/>
          <w:sz w:val="24"/>
          <w:szCs w:val="24"/>
        </w:rPr>
      </w:pPr>
      <w:r w:rsidRPr="00744CC5">
        <w:rPr>
          <w:rFonts w:ascii="Times New Roman" w:hAnsi="Times New Roman" w:cs="Times New Roman"/>
          <w:sz w:val="24"/>
          <w:szCs w:val="24"/>
        </w:rPr>
        <w:t>КП дава актуална информация за свързани проекти или инвестиции, които КП изпълнява с финансиране от национални източници или други международни програми и инициативи с оглед недопускане на двойно финансиране на дейностите, които са част от инвестицията, финансирана от МВУ, включително демаркация с инвестицията по ПВУ. Във всеки следващ ФТО се дава информация за нови свързани проекти или инвестиции, както и за изменение на съществуващите. Проверките за двойно финансиране се извършват както по отношение на разходите, така и по отношение на инвестициите в тяхната цялост.</w:t>
      </w:r>
    </w:p>
    <w:p w14:paraId="6E9B9A03" w14:textId="454683EE" w:rsidR="00BD4D7F" w:rsidRPr="00744CC5" w:rsidRDefault="007F6A90"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 xml:space="preserve">КП </w:t>
      </w:r>
      <w:r w:rsidR="00BD4D7F" w:rsidRPr="00744CC5">
        <w:rPr>
          <w:rFonts w:ascii="Times New Roman" w:hAnsi="Times New Roman"/>
          <w:sz w:val="24"/>
          <w:szCs w:val="24"/>
        </w:rPr>
        <w:t xml:space="preserve">представят в ИС за Механизма ФТО </w:t>
      </w:r>
      <w:r w:rsidRPr="00744CC5">
        <w:rPr>
          <w:rFonts w:ascii="Times New Roman" w:hAnsi="Times New Roman"/>
          <w:sz w:val="24"/>
          <w:szCs w:val="24"/>
        </w:rPr>
        <w:t>най-малко веднъж в рамките на съответното тримесечие, но не по-късно от</w:t>
      </w:r>
      <w:r w:rsidR="00BD4D7F" w:rsidRPr="00744CC5">
        <w:rPr>
          <w:rFonts w:ascii="Times New Roman" w:hAnsi="Times New Roman"/>
          <w:sz w:val="24"/>
          <w:szCs w:val="24"/>
        </w:rPr>
        <w:t>:</w:t>
      </w:r>
    </w:p>
    <w:p w14:paraId="627059AD" w14:textId="11AD6AF4" w:rsidR="00BD4D7F" w:rsidRPr="00744CC5" w:rsidRDefault="007F6A90" w:rsidP="00FE627F">
      <w:pPr>
        <w:pStyle w:val="ListParagraph"/>
        <w:numPr>
          <w:ilvl w:val="0"/>
          <w:numId w:val="42"/>
        </w:numPr>
        <w:tabs>
          <w:tab w:val="left" w:pos="1276"/>
        </w:tabs>
        <w:spacing w:after="60" w:line="240" w:lineRule="auto"/>
        <w:ind w:left="1276" w:hanging="425"/>
        <w:jc w:val="both"/>
        <w:rPr>
          <w:rFonts w:ascii="Times New Roman" w:hAnsi="Times New Roman" w:cs="Times New Roman"/>
          <w:sz w:val="24"/>
          <w:szCs w:val="24"/>
        </w:rPr>
      </w:pPr>
      <w:r w:rsidRPr="00744CC5">
        <w:rPr>
          <w:rFonts w:ascii="Times New Roman" w:hAnsi="Times New Roman" w:cs="Times New Roman"/>
          <w:b/>
          <w:sz w:val="24"/>
          <w:szCs w:val="24"/>
        </w:rPr>
        <w:t>до 05 април</w:t>
      </w:r>
      <w:r w:rsidRPr="00744CC5">
        <w:rPr>
          <w:rFonts w:ascii="Times New Roman" w:hAnsi="Times New Roman" w:cs="Times New Roman"/>
          <w:sz w:val="24"/>
          <w:szCs w:val="24"/>
        </w:rPr>
        <w:t xml:space="preserve"> на текущата година </w:t>
      </w:r>
      <w:r w:rsidR="00BD4D7F" w:rsidRPr="00744CC5">
        <w:rPr>
          <w:rFonts w:ascii="Times New Roman" w:hAnsi="Times New Roman" w:cs="Times New Roman"/>
          <w:sz w:val="24"/>
          <w:szCs w:val="24"/>
        </w:rPr>
        <w:t xml:space="preserve">за дейности/разходи, извършени от КП между 1 януари и 31 март; </w:t>
      </w:r>
    </w:p>
    <w:p w14:paraId="0B2D33F8" w14:textId="6936955A" w:rsidR="00BD4D7F" w:rsidRPr="00744CC5" w:rsidRDefault="007F6A90" w:rsidP="00FE627F">
      <w:pPr>
        <w:pStyle w:val="ListParagraph"/>
        <w:numPr>
          <w:ilvl w:val="0"/>
          <w:numId w:val="42"/>
        </w:numPr>
        <w:tabs>
          <w:tab w:val="left" w:pos="1276"/>
        </w:tabs>
        <w:spacing w:after="60" w:line="240" w:lineRule="auto"/>
        <w:ind w:left="1276" w:hanging="425"/>
        <w:jc w:val="both"/>
        <w:rPr>
          <w:rFonts w:ascii="Times New Roman" w:hAnsi="Times New Roman" w:cs="Times New Roman"/>
          <w:b/>
          <w:sz w:val="24"/>
          <w:szCs w:val="24"/>
        </w:rPr>
      </w:pPr>
      <w:r w:rsidRPr="00744CC5">
        <w:rPr>
          <w:rFonts w:ascii="Times New Roman" w:hAnsi="Times New Roman" w:cs="Times New Roman"/>
          <w:b/>
          <w:sz w:val="24"/>
          <w:szCs w:val="24"/>
        </w:rPr>
        <w:t xml:space="preserve">до 05 юли </w:t>
      </w:r>
      <w:r w:rsidRPr="00744CC5">
        <w:rPr>
          <w:rFonts w:ascii="Times New Roman" w:hAnsi="Times New Roman" w:cs="Times New Roman"/>
          <w:sz w:val="24"/>
          <w:szCs w:val="24"/>
        </w:rPr>
        <w:t xml:space="preserve">на текущата година </w:t>
      </w:r>
      <w:r w:rsidR="00BD4D7F" w:rsidRPr="00744CC5">
        <w:rPr>
          <w:rFonts w:ascii="Times New Roman" w:hAnsi="Times New Roman" w:cs="Times New Roman"/>
          <w:sz w:val="24"/>
          <w:szCs w:val="24"/>
        </w:rPr>
        <w:t>за дейности/разходи, извършени от КП между 1 април и  30 юни;</w:t>
      </w:r>
      <w:r w:rsidR="00BD4D7F" w:rsidRPr="00744CC5">
        <w:rPr>
          <w:rFonts w:ascii="Times New Roman" w:hAnsi="Times New Roman" w:cs="Times New Roman"/>
          <w:b/>
          <w:sz w:val="24"/>
          <w:szCs w:val="24"/>
        </w:rPr>
        <w:t xml:space="preserve"> </w:t>
      </w:r>
    </w:p>
    <w:p w14:paraId="602F56B5" w14:textId="4D991829" w:rsidR="00BD4D7F" w:rsidRPr="00744CC5" w:rsidRDefault="007F6A90" w:rsidP="00FE627F">
      <w:pPr>
        <w:pStyle w:val="ListParagraph"/>
        <w:numPr>
          <w:ilvl w:val="0"/>
          <w:numId w:val="42"/>
        </w:numPr>
        <w:tabs>
          <w:tab w:val="left" w:pos="1276"/>
        </w:tabs>
        <w:spacing w:after="60" w:line="240" w:lineRule="auto"/>
        <w:ind w:left="1276" w:hanging="425"/>
        <w:jc w:val="both"/>
        <w:rPr>
          <w:rFonts w:ascii="Times New Roman" w:hAnsi="Times New Roman" w:cs="Times New Roman"/>
          <w:b/>
          <w:sz w:val="24"/>
          <w:szCs w:val="24"/>
        </w:rPr>
      </w:pPr>
      <w:r w:rsidRPr="00744CC5">
        <w:rPr>
          <w:rFonts w:ascii="Times New Roman" w:hAnsi="Times New Roman" w:cs="Times New Roman"/>
          <w:b/>
          <w:sz w:val="24"/>
          <w:szCs w:val="24"/>
        </w:rPr>
        <w:t xml:space="preserve">до 05 октомври </w:t>
      </w:r>
      <w:r w:rsidRPr="00744CC5">
        <w:rPr>
          <w:rFonts w:ascii="Times New Roman" w:hAnsi="Times New Roman" w:cs="Times New Roman"/>
          <w:sz w:val="24"/>
          <w:szCs w:val="24"/>
        </w:rPr>
        <w:t xml:space="preserve">на текущата година </w:t>
      </w:r>
      <w:r w:rsidR="00BD4D7F" w:rsidRPr="00744CC5">
        <w:rPr>
          <w:rFonts w:ascii="Times New Roman" w:hAnsi="Times New Roman" w:cs="Times New Roman"/>
          <w:sz w:val="24"/>
          <w:szCs w:val="24"/>
        </w:rPr>
        <w:t>за дейности/разходи, извършени от КП между 1 юли и 30 септември</w:t>
      </w:r>
      <w:r w:rsidR="00BD4D7F" w:rsidRPr="00744CC5">
        <w:rPr>
          <w:rFonts w:ascii="Times New Roman" w:hAnsi="Times New Roman" w:cs="Times New Roman"/>
          <w:b/>
          <w:sz w:val="24"/>
          <w:szCs w:val="24"/>
        </w:rPr>
        <w:t xml:space="preserve">; </w:t>
      </w:r>
    </w:p>
    <w:p w14:paraId="131E3EA4" w14:textId="361A773F" w:rsidR="00BD4D7F" w:rsidRDefault="007F6A90" w:rsidP="00FE627F">
      <w:pPr>
        <w:pStyle w:val="ListParagraph"/>
        <w:numPr>
          <w:ilvl w:val="0"/>
          <w:numId w:val="42"/>
        </w:numPr>
        <w:tabs>
          <w:tab w:val="left" w:pos="1276"/>
        </w:tabs>
        <w:spacing w:after="60" w:line="240" w:lineRule="auto"/>
        <w:ind w:left="1276" w:hanging="425"/>
        <w:jc w:val="both"/>
        <w:rPr>
          <w:rFonts w:ascii="Times New Roman" w:hAnsi="Times New Roman" w:cs="Times New Roman"/>
          <w:b/>
          <w:sz w:val="24"/>
          <w:szCs w:val="24"/>
        </w:rPr>
      </w:pPr>
      <w:r w:rsidRPr="00744CC5">
        <w:rPr>
          <w:rFonts w:ascii="Times New Roman" w:hAnsi="Times New Roman" w:cs="Times New Roman"/>
          <w:b/>
          <w:sz w:val="24"/>
          <w:szCs w:val="24"/>
        </w:rPr>
        <w:t xml:space="preserve">до 05 януари </w:t>
      </w:r>
      <w:r w:rsidRPr="00744CC5">
        <w:rPr>
          <w:rFonts w:ascii="Times New Roman" w:hAnsi="Times New Roman" w:cs="Times New Roman"/>
          <w:sz w:val="24"/>
          <w:szCs w:val="24"/>
        </w:rPr>
        <w:t xml:space="preserve">на следващата година </w:t>
      </w:r>
      <w:r w:rsidR="00BD4D7F" w:rsidRPr="00744CC5">
        <w:rPr>
          <w:rFonts w:ascii="Times New Roman" w:hAnsi="Times New Roman" w:cs="Times New Roman"/>
          <w:sz w:val="24"/>
          <w:szCs w:val="24"/>
        </w:rPr>
        <w:t>за дейности/разходи, извършени от КП между 1 октомври и 31 декември на текущата година</w:t>
      </w:r>
      <w:r w:rsidR="00BD4D7F" w:rsidRPr="00744CC5">
        <w:rPr>
          <w:rFonts w:ascii="Times New Roman" w:hAnsi="Times New Roman" w:cs="Times New Roman"/>
          <w:b/>
          <w:sz w:val="24"/>
          <w:szCs w:val="24"/>
        </w:rPr>
        <w:t>.</w:t>
      </w:r>
    </w:p>
    <w:p w14:paraId="092B44A9" w14:textId="77777777" w:rsidR="00801D70" w:rsidRPr="004B63C5" w:rsidRDefault="00801D70" w:rsidP="004B63C5">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4B63C5">
        <w:rPr>
          <w:rFonts w:ascii="Times New Roman" w:hAnsi="Times New Roman"/>
          <w:sz w:val="24"/>
          <w:szCs w:val="24"/>
        </w:rPr>
        <w:t>За всеки ФТО, КП трябва да представи доказателства за допустимостта на отчетения невъзстановим данък върху добавената стойност, коректно отразен в Дневника по ДДС и извлечение от счетоводната си система, доказващо аналитичност на отчитането на ниво договор за всеки един поискан за възстановяване разход.</w:t>
      </w:r>
    </w:p>
    <w:p w14:paraId="6CCCA5A9" w14:textId="11D20435" w:rsidR="007F6A90" w:rsidRPr="00744CC5" w:rsidRDefault="007F6A90"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В случай, че даден резултат е изпълнен преди изтичане на съответното тримесечие, КП може да представи ФТО преди крайния срок, като посочи датата, към която е представена информацията във ФТО. Отчетната информация в следващия ФТО следва да бъде съобразена с датата на предходния отчет, за да има пълнота на информацията.</w:t>
      </w:r>
    </w:p>
    <w:p w14:paraId="0A55C7BD" w14:textId="1E5D8A1A" w:rsidR="00BD4D7F" w:rsidRPr="00744CC5" w:rsidRDefault="00BD4D7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 xml:space="preserve">СНД извършва проверка на всеки ФТО. При установяване на технически грешки в представените документи те се отстраняват в оперативен порядък и на експертно равнище между СНД и КП. При непълнота на информацията в ИС за целите на проверка на </w:t>
      </w:r>
      <w:r w:rsidRPr="00744CC5">
        <w:rPr>
          <w:rFonts w:ascii="Times New Roman" w:hAnsi="Times New Roman"/>
          <w:sz w:val="24"/>
          <w:szCs w:val="24"/>
        </w:rPr>
        <w:lastRenderedPageBreak/>
        <w:t xml:space="preserve">ФТО СНД изисква от КП качването й в определен срок и дава указания за представяне на коригиран ФТО или за допълнителна уточняваща информация. </w:t>
      </w:r>
    </w:p>
    <w:p w14:paraId="526CEE7A" w14:textId="1CAF295B" w:rsidR="00BD4D7F" w:rsidRPr="00744CC5" w:rsidRDefault="00BD4D7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След приключване на документалната проверка на представените от КП ФТО</w:t>
      </w:r>
      <w:r w:rsidR="00061927" w:rsidRPr="00744CC5">
        <w:rPr>
          <w:rFonts w:ascii="Times New Roman" w:hAnsi="Times New Roman" w:cs="Times New Roman"/>
          <w:sz w:val="24"/>
          <w:szCs w:val="24"/>
        </w:rPr>
        <w:t>, СНД одобрява</w:t>
      </w:r>
      <w:r w:rsidR="00860020" w:rsidRPr="00744CC5">
        <w:rPr>
          <w:rFonts w:ascii="Times New Roman" w:hAnsi="Times New Roman" w:cs="Times New Roman"/>
          <w:sz w:val="24"/>
          <w:szCs w:val="24"/>
        </w:rPr>
        <w:t>, връща</w:t>
      </w:r>
      <w:r w:rsidR="00061927" w:rsidRPr="00744CC5">
        <w:rPr>
          <w:rFonts w:ascii="Times New Roman" w:hAnsi="Times New Roman" w:cs="Times New Roman"/>
          <w:sz w:val="24"/>
          <w:szCs w:val="24"/>
        </w:rPr>
        <w:t xml:space="preserve"> или не одобрява ФТО.</w:t>
      </w:r>
    </w:p>
    <w:p w14:paraId="38059E01" w14:textId="77777777" w:rsidR="00B358DD" w:rsidRPr="00744CC5" w:rsidRDefault="00B358DD" w:rsidP="005307EA">
      <w:pPr>
        <w:spacing w:after="120" w:line="240" w:lineRule="auto"/>
        <w:ind w:firstLine="709"/>
        <w:jc w:val="both"/>
        <w:rPr>
          <w:rFonts w:ascii="Times New Roman" w:hAnsi="Times New Roman" w:cs="Times New Roman"/>
          <w:b/>
          <w:sz w:val="24"/>
          <w:szCs w:val="24"/>
        </w:rPr>
      </w:pPr>
    </w:p>
    <w:p w14:paraId="4A8B647B" w14:textId="0566A58F" w:rsidR="0085152B" w:rsidRPr="00744CC5" w:rsidRDefault="00B358DD"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3" w:name="_Toc112229418"/>
      <w:r w:rsidRPr="00744CC5">
        <w:rPr>
          <w:rFonts w:ascii="Times New Roman" w:hAnsi="Times New Roman" w:cs="Times New Roman"/>
          <w:b/>
          <w:color w:val="auto"/>
          <w:sz w:val="24"/>
          <w:szCs w:val="24"/>
        </w:rPr>
        <w:t xml:space="preserve">ИЗВЪРШВАНЕ </w:t>
      </w:r>
      <w:r w:rsidR="00B819CB" w:rsidRPr="00744CC5">
        <w:rPr>
          <w:rFonts w:ascii="Times New Roman" w:hAnsi="Times New Roman" w:cs="Times New Roman"/>
          <w:b/>
          <w:color w:val="auto"/>
          <w:sz w:val="24"/>
          <w:szCs w:val="24"/>
        </w:rPr>
        <w:t xml:space="preserve">И СПИРАНЕ </w:t>
      </w:r>
      <w:r w:rsidRPr="00744CC5">
        <w:rPr>
          <w:rFonts w:ascii="Times New Roman" w:hAnsi="Times New Roman" w:cs="Times New Roman"/>
          <w:b/>
          <w:color w:val="auto"/>
          <w:sz w:val="24"/>
          <w:szCs w:val="24"/>
        </w:rPr>
        <w:t>НА ПЛАЩАНИЯ ОТ СНД КЪМ КП</w:t>
      </w:r>
      <w:bookmarkEnd w:id="10"/>
      <w:bookmarkEnd w:id="13"/>
    </w:p>
    <w:p w14:paraId="609A8D89" w14:textId="77777777" w:rsidR="00B358DD" w:rsidRPr="00744CC5" w:rsidRDefault="00B358DD" w:rsidP="005307EA">
      <w:pPr>
        <w:ind w:firstLine="709"/>
      </w:pPr>
    </w:p>
    <w:p w14:paraId="0E73AE08" w14:textId="599F01EC" w:rsidR="00C70F2D" w:rsidRPr="00744CC5" w:rsidRDefault="0085152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Плащанията от СНД към КП се инициират в електронното банкиране </w:t>
      </w:r>
      <w:r w:rsidR="00081F7E" w:rsidRPr="00744CC5">
        <w:rPr>
          <w:rFonts w:ascii="Times New Roman" w:hAnsi="Times New Roman" w:cs="Times New Roman"/>
          <w:sz w:val="24"/>
          <w:szCs w:val="24"/>
        </w:rPr>
        <w:t xml:space="preserve">на БНБ </w:t>
      </w:r>
      <w:r w:rsidRPr="00744CC5">
        <w:rPr>
          <w:rFonts w:ascii="Times New Roman" w:hAnsi="Times New Roman" w:cs="Times New Roman"/>
          <w:sz w:val="24"/>
          <w:szCs w:val="24"/>
        </w:rPr>
        <w:t xml:space="preserve">и одобряват в </w:t>
      </w:r>
      <w:r w:rsidR="00877C72" w:rsidRPr="00744CC5">
        <w:rPr>
          <w:rFonts w:ascii="Times New Roman" w:hAnsi="Times New Roman" w:cs="Times New Roman"/>
          <w:sz w:val="24"/>
          <w:szCs w:val="24"/>
        </w:rPr>
        <w:t>Системата за електронни бюджетни разплащания (СЕБРА)</w:t>
      </w:r>
      <w:r w:rsidR="00C834C7" w:rsidRPr="00744CC5">
        <w:rPr>
          <w:rFonts w:ascii="Times New Roman" w:hAnsi="Times New Roman" w:cs="Times New Roman"/>
          <w:sz w:val="24"/>
          <w:szCs w:val="24"/>
        </w:rPr>
        <w:t xml:space="preserve"> </w:t>
      </w:r>
      <w:r w:rsidRPr="00744CC5">
        <w:rPr>
          <w:rFonts w:ascii="Times New Roman" w:hAnsi="Times New Roman" w:cs="Times New Roman"/>
          <w:sz w:val="24"/>
          <w:szCs w:val="24"/>
        </w:rPr>
        <w:t xml:space="preserve">от СНД. </w:t>
      </w:r>
    </w:p>
    <w:p w14:paraId="2434AC38" w14:textId="797B64C2" w:rsidR="0085152B" w:rsidRPr="00744CC5" w:rsidRDefault="0085152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Конкретният размер на поетия ангажимент за плащане от СНД</w:t>
      </w:r>
      <w:r w:rsidR="00E76622" w:rsidRPr="00744CC5">
        <w:t xml:space="preserve"> </w:t>
      </w:r>
      <w:r w:rsidR="00E76622" w:rsidRPr="00744CC5">
        <w:rPr>
          <w:rFonts w:ascii="Times New Roman" w:hAnsi="Times New Roman" w:cs="Times New Roman"/>
          <w:sz w:val="24"/>
          <w:szCs w:val="24"/>
        </w:rPr>
        <w:t>чрез сметка за средствата от ЕС на Националния фонд</w:t>
      </w:r>
      <w:r w:rsidRPr="00744CC5">
        <w:rPr>
          <w:rFonts w:ascii="Times New Roman" w:hAnsi="Times New Roman" w:cs="Times New Roman"/>
          <w:sz w:val="24"/>
          <w:szCs w:val="24"/>
        </w:rPr>
        <w:t xml:space="preserve"> се определя в договора за финансиране </w:t>
      </w:r>
      <w:r w:rsidR="00E76622" w:rsidRPr="00744CC5">
        <w:rPr>
          <w:rFonts w:ascii="Times New Roman" w:hAnsi="Times New Roman" w:cs="Times New Roman"/>
          <w:sz w:val="24"/>
          <w:szCs w:val="24"/>
        </w:rPr>
        <w:t xml:space="preserve">между СНД и </w:t>
      </w:r>
      <w:r w:rsidRPr="00744CC5">
        <w:rPr>
          <w:rFonts w:ascii="Times New Roman" w:hAnsi="Times New Roman" w:cs="Times New Roman"/>
          <w:sz w:val="24"/>
          <w:szCs w:val="24"/>
        </w:rPr>
        <w:t xml:space="preserve">КП. Те се обосновават с разходооправдателни документи или други документи с еквивалентна стойност. </w:t>
      </w:r>
    </w:p>
    <w:p w14:paraId="13BFA5F5" w14:textId="4F9D09DA" w:rsidR="005356F1" w:rsidRPr="00744CC5" w:rsidRDefault="0085152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Плащанията от СНД към КП включват тези с източник </w:t>
      </w:r>
      <w:r w:rsidR="00B358DD" w:rsidRPr="00744CC5">
        <w:rPr>
          <w:rFonts w:ascii="Times New Roman" w:hAnsi="Times New Roman" w:cs="Times New Roman"/>
          <w:sz w:val="24"/>
          <w:szCs w:val="24"/>
        </w:rPr>
        <w:t>Механизма</w:t>
      </w:r>
      <w:r w:rsidRPr="00744CC5">
        <w:rPr>
          <w:rFonts w:ascii="Times New Roman" w:hAnsi="Times New Roman" w:cs="Times New Roman"/>
          <w:sz w:val="24"/>
          <w:szCs w:val="24"/>
        </w:rPr>
        <w:t>, а за бюджетните организации по смисъла на § 1, т. 5 от ДР на ЗПФ – и за допълващото публично финансиране</w:t>
      </w:r>
      <w:r w:rsidR="001A0BFC" w:rsidRPr="00744CC5">
        <w:rPr>
          <w:rFonts w:ascii="Times New Roman" w:hAnsi="Times New Roman" w:cs="Times New Roman"/>
          <w:sz w:val="24"/>
          <w:szCs w:val="24"/>
        </w:rPr>
        <w:t xml:space="preserve"> (ако е приложимо)</w:t>
      </w:r>
      <w:r w:rsidRPr="00744CC5">
        <w:rPr>
          <w:rFonts w:ascii="Times New Roman" w:hAnsi="Times New Roman" w:cs="Times New Roman"/>
          <w:sz w:val="24"/>
          <w:szCs w:val="24"/>
        </w:rPr>
        <w:t xml:space="preserve">, както и за невъзстановим съгласно националното законодателство данък добавена стойност. </w:t>
      </w:r>
    </w:p>
    <w:p w14:paraId="4A2049FE" w14:textId="21D1805C" w:rsidR="00860020" w:rsidRPr="00744CC5" w:rsidRDefault="0085152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СНД съставя платежни нареждания за извършени разходи </w:t>
      </w:r>
      <w:r w:rsidR="003B179A" w:rsidRPr="00744CC5">
        <w:rPr>
          <w:rFonts w:ascii="Times New Roman" w:hAnsi="Times New Roman" w:cs="Times New Roman"/>
          <w:sz w:val="24"/>
          <w:szCs w:val="24"/>
        </w:rPr>
        <w:t>по договора за финансиране, който не включва клауза за авансово плащане за</w:t>
      </w:r>
      <w:r w:rsidRPr="00744CC5">
        <w:rPr>
          <w:rFonts w:ascii="Times New Roman" w:hAnsi="Times New Roman" w:cs="Times New Roman"/>
          <w:sz w:val="24"/>
          <w:szCs w:val="24"/>
        </w:rPr>
        <w:t xml:space="preserve"> изпълняваните инвестиции от КП, които могат да бъдат:</w:t>
      </w:r>
    </w:p>
    <w:p w14:paraId="3FC6E7F5" w14:textId="35CC5090" w:rsidR="00860020" w:rsidRPr="00744CC5" w:rsidRDefault="00144FB1" w:rsidP="00144FB1">
      <w:pPr>
        <w:pStyle w:val="ListParagraph"/>
        <w:numPr>
          <w:ilvl w:val="0"/>
          <w:numId w:val="45"/>
        </w:numPr>
        <w:spacing w:before="120" w:after="0" w:line="240" w:lineRule="auto"/>
        <w:ind w:left="993" w:firstLine="141"/>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за предстоящи плащания по инвестицията,</w:t>
      </w:r>
    </w:p>
    <w:p w14:paraId="0600F01F" w14:textId="0A4F2143" w:rsidR="00860020" w:rsidRPr="00744CC5" w:rsidRDefault="0085152B" w:rsidP="005307EA">
      <w:pPr>
        <w:pStyle w:val="ListParagraph"/>
        <w:spacing w:before="120" w:after="0" w:line="240" w:lineRule="auto"/>
        <w:ind w:left="0"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FD67A9" w:rsidRPr="00744CC5">
        <w:rPr>
          <w:rFonts w:ascii="Times New Roman" w:hAnsi="Times New Roman" w:cs="Times New Roman"/>
          <w:sz w:val="24"/>
          <w:szCs w:val="24"/>
        </w:rPr>
        <w:t xml:space="preserve">          </w:t>
      </w:r>
      <w:r w:rsidRPr="00744CC5">
        <w:rPr>
          <w:rFonts w:ascii="Times New Roman" w:hAnsi="Times New Roman" w:cs="Times New Roman"/>
          <w:sz w:val="24"/>
          <w:szCs w:val="24"/>
        </w:rPr>
        <w:t xml:space="preserve">или </w:t>
      </w:r>
    </w:p>
    <w:p w14:paraId="44718F2F" w14:textId="7D36092F" w:rsidR="00860020" w:rsidRPr="00744CC5" w:rsidRDefault="0085152B" w:rsidP="00100EDB">
      <w:pPr>
        <w:pStyle w:val="ListParagraph"/>
        <w:numPr>
          <w:ilvl w:val="0"/>
          <w:numId w:val="45"/>
        </w:numPr>
        <w:spacing w:before="120" w:after="0" w:line="240" w:lineRule="auto"/>
        <w:ind w:left="1134" w:firstLine="0"/>
        <w:jc w:val="both"/>
        <w:rPr>
          <w:rFonts w:ascii="Times New Roman" w:hAnsi="Times New Roman" w:cs="Times New Roman"/>
          <w:sz w:val="24"/>
          <w:szCs w:val="24"/>
        </w:rPr>
      </w:pPr>
      <w:r w:rsidRPr="00744CC5">
        <w:rPr>
          <w:rFonts w:ascii="Times New Roman" w:hAnsi="Times New Roman" w:cs="Times New Roman"/>
          <w:sz w:val="24"/>
          <w:szCs w:val="24"/>
        </w:rPr>
        <w:t>за възстановяване на вече извършени плащания със собствени средства на КП, които КП временно е ангажирал.</w:t>
      </w:r>
    </w:p>
    <w:p w14:paraId="2EE26E73" w14:textId="0B6BC7EC" w:rsidR="0002053F" w:rsidRPr="00744CC5" w:rsidRDefault="0002053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Плащанията не следва да надвишават стойността на договорените разходи по отделни дейности, съгласно сключения Договора за финансиране.</w:t>
      </w:r>
    </w:p>
    <w:p w14:paraId="6E008489" w14:textId="59934FAF" w:rsidR="0019169F" w:rsidRPr="00744CC5" w:rsidRDefault="0019169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При представяне за плащане на разходооправдателни документи или документи с еквивалентна доказателствена стойност по отделни договори с изпълнители, СНД може да извърши частично плащане или да не извърши такова, ако плащането</w:t>
      </w:r>
      <w:r w:rsidRPr="00744CC5" w:rsidDel="006403F2">
        <w:rPr>
          <w:rFonts w:ascii="Times New Roman" w:hAnsi="Times New Roman" w:cs="Times New Roman"/>
          <w:sz w:val="24"/>
          <w:szCs w:val="24"/>
        </w:rPr>
        <w:t xml:space="preserve"> </w:t>
      </w:r>
      <w:r w:rsidRPr="00744CC5">
        <w:rPr>
          <w:rFonts w:ascii="Times New Roman" w:hAnsi="Times New Roman" w:cs="Times New Roman"/>
          <w:sz w:val="24"/>
          <w:szCs w:val="24"/>
        </w:rPr>
        <w:t>надвишава стойността на договорените и действително извършени разходи, съгласно договора за финансиране със СНД</w:t>
      </w:r>
      <w:r w:rsidR="005261F8" w:rsidRPr="00744CC5">
        <w:rPr>
          <w:rFonts w:ascii="Times New Roman" w:hAnsi="Times New Roman" w:cs="Times New Roman"/>
          <w:sz w:val="24"/>
          <w:szCs w:val="24"/>
        </w:rPr>
        <w:t>.</w:t>
      </w:r>
    </w:p>
    <w:p w14:paraId="3FB40028" w14:textId="7F202036" w:rsidR="0002053F" w:rsidRPr="00744CC5" w:rsidRDefault="007F59A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F59AB">
        <w:rPr>
          <w:rFonts w:ascii="Times New Roman" w:hAnsi="Times New Roman" w:cs="Times New Roman"/>
          <w:sz w:val="24"/>
          <w:szCs w:val="24"/>
        </w:rPr>
        <w:t>СНД извършва плащания след представяне, на регулярна база, от страна на КП</w:t>
      </w:r>
      <w:r w:rsidRPr="007F59AB" w:rsidDel="007F59AB">
        <w:rPr>
          <w:rFonts w:ascii="Times New Roman" w:hAnsi="Times New Roman" w:cs="Times New Roman"/>
          <w:sz w:val="24"/>
          <w:szCs w:val="24"/>
        </w:rPr>
        <w:t xml:space="preserve"> </w:t>
      </w:r>
      <w:r>
        <w:rPr>
          <w:rFonts w:ascii="Times New Roman" w:hAnsi="Times New Roman" w:cs="Times New Roman"/>
          <w:sz w:val="24"/>
          <w:szCs w:val="24"/>
        </w:rPr>
        <w:t xml:space="preserve">на </w:t>
      </w:r>
      <w:r w:rsidRPr="00744CC5">
        <w:rPr>
          <w:rFonts w:ascii="Times New Roman" w:hAnsi="Times New Roman" w:cs="Times New Roman"/>
          <w:sz w:val="24"/>
          <w:szCs w:val="24"/>
        </w:rPr>
        <w:t>законосъобразен разходооправдателен документ в ИС на МВУ</w:t>
      </w:r>
      <w:r w:rsidR="0002053F" w:rsidRPr="00744CC5">
        <w:rPr>
          <w:rFonts w:ascii="Times New Roman" w:hAnsi="Times New Roman" w:cs="Times New Roman"/>
          <w:sz w:val="24"/>
          <w:szCs w:val="24"/>
        </w:rPr>
        <w:t xml:space="preserve">, </w:t>
      </w:r>
      <w:r w:rsidRPr="007F59AB">
        <w:rPr>
          <w:rFonts w:ascii="Times New Roman" w:hAnsi="Times New Roman" w:cs="Times New Roman"/>
          <w:sz w:val="24"/>
          <w:szCs w:val="24"/>
        </w:rPr>
        <w:t>документ</w:t>
      </w:r>
      <w:r w:rsidRPr="007F59AB">
        <w:rPr>
          <w:rFonts w:ascii="Times New Roman" w:hAnsi="Times New Roman" w:cs="Times New Roman"/>
          <w:sz w:val="24"/>
          <w:szCs w:val="24"/>
          <w:lang w:val="en-US"/>
        </w:rPr>
        <w:t>/</w:t>
      </w:r>
      <w:r w:rsidRPr="007F59AB">
        <w:rPr>
          <w:rFonts w:ascii="Times New Roman" w:hAnsi="Times New Roman" w:cs="Times New Roman"/>
          <w:sz w:val="24"/>
          <w:szCs w:val="24"/>
        </w:rPr>
        <w:t>и, удостоверяващ</w:t>
      </w:r>
      <w:r w:rsidRPr="007F59AB">
        <w:rPr>
          <w:rFonts w:ascii="Times New Roman" w:hAnsi="Times New Roman" w:cs="Times New Roman"/>
          <w:sz w:val="24"/>
          <w:szCs w:val="24"/>
          <w:lang w:val="en-US"/>
        </w:rPr>
        <w:t>/</w:t>
      </w:r>
      <w:r w:rsidRPr="007F59AB">
        <w:rPr>
          <w:rFonts w:ascii="Times New Roman" w:hAnsi="Times New Roman" w:cs="Times New Roman"/>
          <w:sz w:val="24"/>
          <w:szCs w:val="24"/>
        </w:rPr>
        <w:t>и извършен</w:t>
      </w:r>
      <w:r>
        <w:rPr>
          <w:rFonts w:ascii="Times New Roman" w:hAnsi="Times New Roman" w:cs="Times New Roman"/>
          <w:sz w:val="24"/>
          <w:szCs w:val="24"/>
        </w:rPr>
        <w:t xml:space="preserve"> </w:t>
      </w:r>
      <w:r w:rsidRPr="007F59AB">
        <w:rPr>
          <w:rFonts w:ascii="Times New Roman" w:hAnsi="Times New Roman" w:cs="Times New Roman"/>
          <w:sz w:val="24"/>
          <w:szCs w:val="24"/>
        </w:rPr>
        <w:t xml:space="preserve">предварителен </w:t>
      </w:r>
      <w:r w:rsidR="0002053F" w:rsidRPr="00744CC5">
        <w:rPr>
          <w:rFonts w:ascii="Times New Roman" w:hAnsi="Times New Roman" w:cs="Times New Roman"/>
          <w:sz w:val="24"/>
          <w:szCs w:val="24"/>
        </w:rPr>
        <w:t xml:space="preserve">контрол </w:t>
      </w:r>
      <w:r w:rsidRPr="007F59AB">
        <w:rPr>
          <w:rFonts w:ascii="Times New Roman" w:hAnsi="Times New Roman" w:cs="Times New Roman"/>
          <w:sz w:val="24"/>
          <w:szCs w:val="24"/>
        </w:rPr>
        <w:t>за законосъобразност на разхода</w:t>
      </w:r>
      <w:r>
        <w:rPr>
          <w:rFonts w:ascii="Times New Roman" w:hAnsi="Times New Roman" w:cs="Times New Roman"/>
          <w:sz w:val="24"/>
          <w:szCs w:val="24"/>
        </w:rPr>
        <w:t>, съгласно</w:t>
      </w:r>
      <w:r w:rsidRPr="007F59AB">
        <w:rPr>
          <w:rFonts w:ascii="Times New Roman" w:hAnsi="Times New Roman" w:cs="Times New Roman"/>
          <w:sz w:val="24"/>
          <w:szCs w:val="24"/>
        </w:rPr>
        <w:t xml:space="preserve"> разпоредбите на Закона за финансовото управление и контрол в публичния сектор </w:t>
      </w:r>
      <w:r w:rsidRPr="007F59AB">
        <w:rPr>
          <w:rFonts w:ascii="Times New Roman" w:hAnsi="Times New Roman" w:cs="Times New Roman"/>
          <w:sz w:val="24"/>
          <w:szCs w:val="24"/>
          <w:lang w:val="en-US"/>
        </w:rPr>
        <w:t>(</w:t>
      </w:r>
      <w:r w:rsidRPr="007F59AB">
        <w:rPr>
          <w:rFonts w:ascii="Times New Roman" w:hAnsi="Times New Roman" w:cs="Times New Roman"/>
          <w:sz w:val="24"/>
          <w:szCs w:val="24"/>
        </w:rPr>
        <w:t>ЗФУКПС</w:t>
      </w:r>
      <w:r w:rsidRPr="007F59AB">
        <w:rPr>
          <w:rFonts w:ascii="Times New Roman" w:hAnsi="Times New Roman" w:cs="Times New Roman"/>
          <w:sz w:val="24"/>
          <w:szCs w:val="24"/>
          <w:lang w:val="en-US"/>
        </w:rPr>
        <w:t>)</w:t>
      </w:r>
      <w:r w:rsidRPr="007F59AB">
        <w:rPr>
          <w:rFonts w:ascii="Times New Roman" w:hAnsi="Times New Roman" w:cs="Times New Roman"/>
          <w:sz w:val="24"/>
          <w:szCs w:val="24"/>
        </w:rPr>
        <w:t xml:space="preserve"> и за извършена проверка съгласно РМС № 592/2018 г. за условията и реда за разплащанията на разпоредителите с бюджет по договори, в случаите в които е приложимо .</w:t>
      </w:r>
      <w:r w:rsidR="0002053F" w:rsidRPr="00744CC5">
        <w:rPr>
          <w:rFonts w:ascii="Times New Roman" w:hAnsi="Times New Roman" w:cs="Times New Roman"/>
          <w:sz w:val="24"/>
          <w:szCs w:val="24"/>
        </w:rPr>
        <w:t xml:space="preserve">. </w:t>
      </w:r>
    </w:p>
    <w:p w14:paraId="18E5A1D6" w14:textId="7AF2EC81" w:rsidR="0002053F" w:rsidRPr="00744CC5" w:rsidRDefault="006D0751"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СНД извършва плащания за непреки разходи по ПИИ при спазване на определените процентни ограничения в настоящите Насоки, спрямо общата сума на допустимите преки разходи по представените разходооправдателни документи в ИС на МВУ.</w:t>
      </w:r>
    </w:p>
    <w:p w14:paraId="52CB7A48" w14:textId="1D0B4005" w:rsidR="00DD79A7" w:rsidRPr="00744CC5" w:rsidRDefault="0019169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С цел </w:t>
      </w:r>
      <w:r w:rsidR="00DD79A7" w:rsidRPr="00744CC5">
        <w:rPr>
          <w:rFonts w:ascii="Times New Roman" w:hAnsi="Times New Roman" w:cs="Times New Roman"/>
          <w:sz w:val="24"/>
          <w:szCs w:val="24"/>
        </w:rPr>
        <w:t xml:space="preserve">проследяване и точно определяне на максимално допустимия размер </w:t>
      </w:r>
      <w:r w:rsidR="00DD79A7" w:rsidRPr="00744CC5">
        <w:rPr>
          <w:rFonts w:ascii="Times New Roman" w:hAnsi="Times New Roman" w:cs="Times New Roman"/>
          <w:sz w:val="24"/>
          <w:szCs w:val="24"/>
        </w:rPr>
        <w:lastRenderedPageBreak/>
        <w:t>на непреки разходи, КП представя за последно плащане тази категория разходи.</w:t>
      </w:r>
    </w:p>
    <w:p w14:paraId="41842F5F" w14:textId="53A3C1AD" w:rsidR="006D0751" w:rsidRPr="00744CC5" w:rsidRDefault="00BF2A7D"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DD79A7" w:rsidRPr="00744CC5">
        <w:rPr>
          <w:rFonts w:ascii="Times New Roman" w:hAnsi="Times New Roman" w:cs="Times New Roman"/>
          <w:sz w:val="24"/>
          <w:szCs w:val="24"/>
        </w:rPr>
        <w:t>Всички процентни ограничения заложени в настоящите Насоки, свързани с определена категория разходи се прилагат, както на етап оценка, така и за определяне на размера на допустимите разходи при реално изпълнение на проекта.</w:t>
      </w:r>
    </w:p>
    <w:p w14:paraId="286214BE" w14:textId="32DD2CA1" w:rsidR="006C2D6D" w:rsidRPr="00744CC5" w:rsidRDefault="00106AAD"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6C2D6D" w:rsidRPr="00744CC5">
        <w:rPr>
          <w:rFonts w:ascii="Times New Roman" w:hAnsi="Times New Roman" w:cs="Times New Roman"/>
          <w:sz w:val="24"/>
          <w:szCs w:val="24"/>
        </w:rPr>
        <w:t>В случай</w:t>
      </w:r>
      <w:r w:rsidR="0085152B" w:rsidRPr="00744CC5">
        <w:rPr>
          <w:rFonts w:ascii="Times New Roman" w:hAnsi="Times New Roman" w:cs="Times New Roman"/>
          <w:sz w:val="24"/>
          <w:szCs w:val="24"/>
        </w:rPr>
        <w:t>, че в остойностяването на инвестицията (costing) е включен специфичен тип плащане (финансови инструменти, опростени разходи и др.) се представят документи и информация в съответствие с договора за финансиране с КП.</w:t>
      </w:r>
      <w:r w:rsidR="0085152B" w:rsidRPr="00744CC5">
        <w:t xml:space="preserve"> </w:t>
      </w:r>
    </w:p>
    <w:p w14:paraId="30A0FFC6" w14:textId="1AD67490" w:rsidR="0085152B" w:rsidRPr="00744CC5" w:rsidRDefault="004E3E23"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 xml:space="preserve">Предпоставка за одобрение на инициирано от </w:t>
      </w:r>
      <w:r w:rsidR="00910E7B" w:rsidRPr="00744CC5">
        <w:rPr>
          <w:rFonts w:ascii="Times New Roman" w:hAnsi="Times New Roman" w:cs="Times New Roman"/>
          <w:sz w:val="24"/>
          <w:szCs w:val="24"/>
        </w:rPr>
        <w:t xml:space="preserve">СНД </w:t>
      </w:r>
      <w:r w:rsidR="0085152B" w:rsidRPr="00744CC5">
        <w:rPr>
          <w:rFonts w:ascii="Times New Roman" w:hAnsi="Times New Roman" w:cs="Times New Roman"/>
          <w:sz w:val="24"/>
          <w:szCs w:val="24"/>
        </w:rPr>
        <w:t>платежно нареждане е наличие на връзка</w:t>
      </w:r>
      <w:r w:rsidR="0085152B" w:rsidRPr="00744CC5" w:rsidDel="00FE0F42">
        <w:rPr>
          <w:rFonts w:ascii="Times New Roman" w:hAnsi="Times New Roman" w:cs="Times New Roman"/>
          <w:sz w:val="24"/>
          <w:szCs w:val="24"/>
        </w:rPr>
        <w:t xml:space="preserve"> </w:t>
      </w:r>
      <w:r w:rsidR="0085152B" w:rsidRPr="00744CC5">
        <w:rPr>
          <w:rFonts w:ascii="Times New Roman" w:hAnsi="Times New Roman" w:cs="Times New Roman"/>
          <w:sz w:val="24"/>
          <w:szCs w:val="24"/>
        </w:rPr>
        <w:t>на разходооправдателните документи или документите с еквивалентна доказателствена стойност с изпълнението на конкретен договор/дейност по същата инвестиция;</w:t>
      </w:r>
    </w:p>
    <w:p w14:paraId="2B811271" w14:textId="207F7B00" w:rsidR="0085152B" w:rsidRPr="00744CC5" w:rsidRDefault="004E3E23"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 xml:space="preserve">Преди </w:t>
      </w:r>
      <w:r w:rsidR="002C2E6E" w:rsidRPr="00744CC5">
        <w:rPr>
          <w:rFonts w:ascii="Times New Roman" w:hAnsi="Times New Roman" w:cs="Times New Roman"/>
          <w:sz w:val="24"/>
          <w:szCs w:val="24"/>
        </w:rPr>
        <w:t>изготвяне на</w:t>
      </w:r>
      <w:r w:rsidR="0085152B" w:rsidRPr="00744CC5">
        <w:rPr>
          <w:rFonts w:ascii="Times New Roman" w:hAnsi="Times New Roman" w:cs="Times New Roman"/>
          <w:sz w:val="24"/>
          <w:szCs w:val="24"/>
        </w:rPr>
        <w:t xml:space="preserve"> платежно нареждане</w:t>
      </w:r>
      <w:r w:rsidR="002C2E6E" w:rsidRPr="00744CC5">
        <w:rPr>
          <w:rFonts w:ascii="Times New Roman" w:hAnsi="Times New Roman" w:cs="Times New Roman"/>
          <w:sz w:val="24"/>
          <w:szCs w:val="24"/>
        </w:rPr>
        <w:t>,</w:t>
      </w:r>
      <w:r w:rsidR="0085152B" w:rsidRPr="00744CC5">
        <w:rPr>
          <w:rFonts w:ascii="Times New Roman" w:hAnsi="Times New Roman" w:cs="Times New Roman"/>
          <w:sz w:val="24"/>
          <w:szCs w:val="24"/>
        </w:rPr>
        <w:t xml:space="preserve"> </w:t>
      </w:r>
      <w:r w:rsidR="00976F53" w:rsidRPr="00744CC5">
        <w:rPr>
          <w:rFonts w:ascii="Times New Roman" w:hAnsi="Times New Roman" w:cs="Times New Roman"/>
          <w:sz w:val="24"/>
          <w:szCs w:val="24"/>
        </w:rPr>
        <w:t xml:space="preserve">СНД </w:t>
      </w:r>
      <w:r w:rsidR="0085152B" w:rsidRPr="00744CC5">
        <w:rPr>
          <w:rFonts w:ascii="Times New Roman" w:hAnsi="Times New Roman" w:cs="Times New Roman"/>
          <w:sz w:val="24"/>
          <w:szCs w:val="24"/>
        </w:rPr>
        <w:t>извършва проверка за съответствие на получения продукт/услуга/строително-монтажна дейност с условията на договора</w:t>
      </w:r>
      <w:r w:rsidR="00976F53" w:rsidRPr="00744CC5">
        <w:rPr>
          <w:rFonts w:ascii="Times New Roman" w:hAnsi="Times New Roman" w:cs="Times New Roman"/>
          <w:sz w:val="24"/>
          <w:szCs w:val="24"/>
        </w:rPr>
        <w:t>.</w:t>
      </w:r>
      <w:r w:rsidR="0085152B" w:rsidRPr="00744CC5">
        <w:rPr>
          <w:rFonts w:ascii="Times New Roman" w:hAnsi="Times New Roman" w:cs="Times New Roman"/>
          <w:sz w:val="24"/>
          <w:szCs w:val="24"/>
        </w:rPr>
        <w:t xml:space="preserve"> </w:t>
      </w:r>
    </w:p>
    <w:p w14:paraId="11AD45C8" w14:textId="559E62C6" w:rsidR="0085152B" w:rsidRPr="00744CC5" w:rsidRDefault="004E3E23"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 xml:space="preserve">СНД извършва </w:t>
      </w:r>
      <w:r w:rsidR="000E7112" w:rsidRPr="00744CC5">
        <w:rPr>
          <w:rFonts w:ascii="Times New Roman" w:hAnsi="Times New Roman" w:cs="Times New Roman"/>
          <w:sz w:val="24"/>
          <w:szCs w:val="24"/>
        </w:rPr>
        <w:t xml:space="preserve">административните </w:t>
      </w:r>
      <w:r w:rsidR="0085152B" w:rsidRPr="00744CC5">
        <w:rPr>
          <w:rFonts w:ascii="Times New Roman" w:hAnsi="Times New Roman" w:cs="Times New Roman"/>
          <w:sz w:val="24"/>
          <w:szCs w:val="24"/>
        </w:rPr>
        <w:t xml:space="preserve">проверки преди плащане в срок до 3 работни дни от </w:t>
      </w:r>
      <w:r w:rsidR="003F62EE" w:rsidRPr="00744CC5">
        <w:rPr>
          <w:rFonts w:ascii="Times New Roman" w:hAnsi="Times New Roman" w:cs="Times New Roman"/>
          <w:sz w:val="24"/>
          <w:szCs w:val="24"/>
        </w:rPr>
        <w:t xml:space="preserve">постъпване на разходооправдателен документ в ИС за </w:t>
      </w:r>
      <w:r w:rsidR="00E418B0" w:rsidRPr="00744CC5">
        <w:rPr>
          <w:rFonts w:ascii="Times New Roman" w:hAnsi="Times New Roman" w:cs="Times New Roman"/>
          <w:sz w:val="24"/>
          <w:szCs w:val="24"/>
        </w:rPr>
        <w:t>М</w:t>
      </w:r>
      <w:r w:rsidR="003F62EE" w:rsidRPr="00744CC5">
        <w:rPr>
          <w:rFonts w:ascii="Times New Roman" w:hAnsi="Times New Roman" w:cs="Times New Roman"/>
          <w:sz w:val="24"/>
          <w:szCs w:val="24"/>
        </w:rPr>
        <w:t>ВУ.</w:t>
      </w:r>
      <w:r w:rsidR="0085152B" w:rsidRPr="00744CC5">
        <w:rPr>
          <w:rFonts w:ascii="Times New Roman" w:hAnsi="Times New Roman" w:cs="Times New Roman"/>
          <w:sz w:val="24"/>
          <w:szCs w:val="24"/>
        </w:rPr>
        <w:t xml:space="preserve"> При липса на необходими документи срокът може да бъде удължен с още 3 работни дни или да бъде отказано плащане с мотивирано становище;</w:t>
      </w:r>
    </w:p>
    <w:p w14:paraId="1E3AC16B" w14:textId="77777777" w:rsidR="00913C48" w:rsidRPr="00744CC5" w:rsidRDefault="00913C48" w:rsidP="00913C48">
      <w:pPr>
        <w:pStyle w:val="ListParagraph"/>
        <w:widowControl w:val="0"/>
        <w:numPr>
          <w:ilvl w:val="1"/>
          <w:numId w:val="14"/>
        </w:numPr>
        <w:tabs>
          <w:tab w:val="left" w:pos="993"/>
          <w:tab w:val="left" w:pos="1560"/>
        </w:tabs>
        <w:autoSpaceDE w:val="0"/>
        <w:autoSpaceDN w:val="0"/>
        <w:adjustRightInd w:val="0"/>
        <w:spacing w:after="0"/>
        <w:ind w:right="-2"/>
        <w:jc w:val="both"/>
        <w:rPr>
          <w:rFonts w:ascii="Times New Roman" w:hAnsi="Times New Roman" w:cs="Times New Roman"/>
          <w:sz w:val="24"/>
          <w:szCs w:val="24"/>
        </w:rPr>
      </w:pPr>
      <w:bookmarkStart w:id="14" w:name="_Toc102031396"/>
      <w:r w:rsidRPr="00744CC5">
        <w:rPr>
          <w:rFonts w:ascii="Times New Roman" w:hAnsi="Times New Roman" w:cs="Times New Roman"/>
          <w:sz w:val="24"/>
          <w:szCs w:val="24"/>
        </w:rPr>
        <w:t>В случай на отказано плащане, разходооправдателни документи в ИС на МВУ могат да бъдат заявени повторно за плащане при отстраняване на констатираните пропуски.</w:t>
      </w:r>
    </w:p>
    <w:p w14:paraId="4F1AE63C" w14:textId="77777777" w:rsidR="00913C48" w:rsidRPr="00744CC5" w:rsidRDefault="00913C48" w:rsidP="00913C48">
      <w:pPr>
        <w:pStyle w:val="ListParagraph"/>
        <w:widowControl w:val="0"/>
        <w:numPr>
          <w:ilvl w:val="1"/>
          <w:numId w:val="14"/>
        </w:numPr>
        <w:tabs>
          <w:tab w:val="left" w:pos="993"/>
          <w:tab w:val="left" w:pos="1560"/>
        </w:tabs>
        <w:autoSpaceDE w:val="0"/>
        <w:autoSpaceDN w:val="0"/>
        <w:adjustRightInd w:val="0"/>
        <w:spacing w:after="0"/>
        <w:ind w:right="-2"/>
        <w:jc w:val="both"/>
        <w:rPr>
          <w:rFonts w:ascii="Times New Roman" w:hAnsi="Times New Roman" w:cs="Times New Roman"/>
          <w:sz w:val="24"/>
          <w:szCs w:val="24"/>
        </w:rPr>
      </w:pPr>
      <w:r w:rsidRPr="00744CC5">
        <w:rPr>
          <w:rFonts w:ascii="Times New Roman" w:hAnsi="Times New Roman" w:cs="Times New Roman"/>
          <w:sz w:val="24"/>
          <w:szCs w:val="24"/>
        </w:rPr>
        <w:t>СНД спира плащанията към КП по договора за финансиране при:</w:t>
      </w:r>
    </w:p>
    <w:p w14:paraId="55FF66C2" w14:textId="77777777" w:rsidR="00913C48" w:rsidRPr="00744CC5" w:rsidRDefault="00913C48" w:rsidP="00913C48">
      <w:pPr>
        <w:pStyle w:val="ListParagraph"/>
        <w:widowControl w:val="0"/>
        <w:tabs>
          <w:tab w:val="left" w:pos="993"/>
          <w:tab w:val="left" w:pos="1560"/>
        </w:tabs>
        <w:autoSpaceDE w:val="0"/>
        <w:autoSpaceDN w:val="0"/>
        <w:adjustRightInd w:val="0"/>
        <w:spacing w:after="0"/>
        <w:ind w:left="0" w:right="-2" w:firstLine="1276"/>
        <w:jc w:val="both"/>
        <w:rPr>
          <w:rFonts w:ascii="Times New Roman" w:hAnsi="Times New Roman" w:cs="Times New Roman"/>
          <w:sz w:val="24"/>
          <w:szCs w:val="24"/>
        </w:rPr>
      </w:pPr>
      <w:r w:rsidRPr="00744CC5">
        <w:rPr>
          <w:rFonts w:ascii="Times New Roman" w:hAnsi="Times New Roman" w:cs="Times New Roman"/>
          <w:sz w:val="24"/>
          <w:szCs w:val="24"/>
        </w:rPr>
        <w:t>а) Повдигнато с обвинителен акт обвинение за извършено престъпление - измама или корупция (подкуп), касаещо инвестицията;</w:t>
      </w:r>
    </w:p>
    <w:p w14:paraId="42160DF2" w14:textId="77777777" w:rsidR="00913C48" w:rsidRPr="00744CC5" w:rsidRDefault="00913C48" w:rsidP="00913C48">
      <w:pPr>
        <w:pStyle w:val="ListParagraph"/>
        <w:widowControl w:val="0"/>
        <w:tabs>
          <w:tab w:val="left" w:pos="993"/>
          <w:tab w:val="left" w:pos="1560"/>
        </w:tabs>
        <w:autoSpaceDE w:val="0"/>
        <w:autoSpaceDN w:val="0"/>
        <w:adjustRightInd w:val="0"/>
        <w:spacing w:after="0"/>
        <w:ind w:left="0" w:right="-2" w:firstLine="1276"/>
        <w:jc w:val="both"/>
        <w:rPr>
          <w:rFonts w:ascii="Times New Roman" w:hAnsi="Times New Roman" w:cs="Times New Roman"/>
          <w:sz w:val="24"/>
          <w:szCs w:val="24"/>
        </w:rPr>
      </w:pPr>
      <w:r w:rsidRPr="00744CC5">
        <w:rPr>
          <w:rFonts w:ascii="Times New Roman" w:hAnsi="Times New Roman" w:cs="Times New Roman"/>
          <w:sz w:val="24"/>
          <w:szCs w:val="24"/>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 по чл. 1;</w:t>
      </w:r>
    </w:p>
    <w:p w14:paraId="6321E536" w14:textId="77777777" w:rsidR="00913C48" w:rsidRPr="00744CC5" w:rsidRDefault="00913C48" w:rsidP="00913C48">
      <w:pPr>
        <w:pStyle w:val="ListParagraph"/>
        <w:widowControl w:val="0"/>
        <w:numPr>
          <w:ilvl w:val="1"/>
          <w:numId w:val="14"/>
        </w:numPr>
        <w:tabs>
          <w:tab w:val="left" w:pos="993"/>
          <w:tab w:val="left" w:pos="1560"/>
        </w:tabs>
        <w:autoSpaceDE w:val="0"/>
        <w:autoSpaceDN w:val="0"/>
        <w:adjustRightInd w:val="0"/>
        <w:spacing w:after="0"/>
        <w:ind w:right="-2"/>
        <w:jc w:val="both"/>
        <w:rPr>
          <w:rFonts w:ascii="Times New Roman" w:hAnsi="Times New Roman" w:cs="Times New Roman"/>
          <w:sz w:val="24"/>
          <w:szCs w:val="24"/>
        </w:rPr>
      </w:pPr>
      <w:r w:rsidRPr="00744CC5">
        <w:rPr>
          <w:rFonts w:ascii="Times New Roman" w:hAnsi="Times New Roman" w:cs="Times New Roman"/>
          <w:sz w:val="24"/>
          <w:szCs w:val="24"/>
        </w:rPr>
        <w:t>В случаите по т. 9.16, плащанията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т. 9.16, бук а), или за които е установено, че е налице конфликт на интереси в случаите по т. 9.16, бук б), и изключването/заместването на компрометираната дейност със законосъобразна в съответствие с предвиденото за изпълнение на инвестицията</w:t>
      </w:r>
    </w:p>
    <w:p w14:paraId="03A20903" w14:textId="77777777" w:rsidR="00784C6D" w:rsidRPr="00744CC5" w:rsidRDefault="00784C6D" w:rsidP="005307EA">
      <w:pPr>
        <w:pStyle w:val="Heading2"/>
        <w:ind w:firstLine="709"/>
        <w:rPr>
          <w:rFonts w:ascii="Times New Roman" w:hAnsi="Times New Roman" w:cs="Times New Roman"/>
          <w:b/>
          <w:color w:val="auto"/>
          <w:sz w:val="24"/>
          <w:szCs w:val="24"/>
        </w:rPr>
      </w:pPr>
    </w:p>
    <w:p w14:paraId="54AB10FC" w14:textId="3840337A" w:rsidR="00784C6D" w:rsidRPr="00744CC5" w:rsidRDefault="00784C6D"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5" w:name="_Toc112229419"/>
      <w:r w:rsidRPr="00744CC5">
        <w:rPr>
          <w:rFonts w:ascii="Times New Roman" w:hAnsi="Times New Roman" w:cs="Times New Roman"/>
          <w:b/>
          <w:color w:val="auto"/>
          <w:sz w:val="24"/>
          <w:szCs w:val="24"/>
        </w:rPr>
        <w:t>ВЪЗСТАНОВЯВАНЕ НА СРЕДСТВА</w:t>
      </w:r>
      <w:bookmarkEnd w:id="15"/>
      <w:r w:rsidRPr="00744CC5">
        <w:rPr>
          <w:rFonts w:ascii="Times New Roman" w:hAnsi="Times New Roman" w:cs="Times New Roman"/>
          <w:b/>
          <w:color w:val="auto"/>
          <w:sz w:val="24"/>
          <w:szCs w:val="24"/>
        </w:rPr>
        <w:t xml:space="preserve"> </w:t>
      </w:r>
    </w:p>
    <w:p w14:paraId="41B78836" w14:textId="77777777" w:rsidR="00784C6D" w:rsidRPr="00744CC5" w:rsidRDefault="00784C6D" w:rsidP="005307EA">
      <w:pPr>
        <w:pStyle w:val="ListParagraph"/>
        <w:autoSpaceDE w:val="0"/>
        <w:autoSpaceDN w:val="0"/>
        <w:spacing w:after="0"/>
        <w:ind w:left="0" w:firstLine="709"/>
        <w:jc w:val="both"/>
        <w:rPr>
          <w:rFonts w:ascii="Times New Roman" w:hAnsi="Times New Roman" w:cs="Times New Roman"/>
          <w:b/>
          <w:bCs/>
          <w:sz w:val="24"/>
          <w:szCs w:val="24"/>
        </w:rPr>
      </w:pPr>
    </w:p>
    <w:p w14:paraId="1D067376" w14:textId="68349963" w:rsidR="00784C6D"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784C6D" w:rsidRPr="00744CC5">
        <w:rPr>
          <w:rFonts w:ascii="Times New Roman" w:hAnsi="Times New Roman" w:cs="Times New Roman"/>
          <w:sz w:val="24"/>
          <w:szCs w:val="24"/>
        </w:rPr>
        <w:t>В случай,</w:t>
      </w:r>
      <w:r w:rsidR="008B3218" w:rsidRPr="00744CC5">
        <w:rPr>
          <w:rFonts w:ascii="Times New Roman" w:hAnsi="Times New Roman" w:cs="Times New Roman"/>
          <w:sz w:val="24"/>
          <w:szCs w:val="24"/>
        </w:rPr>
        <w:t xml:space="preserve"> че СНД установи несъответствия -</w:t>
      </w:r>
      <w:r w:rsidR="00784C6D" w:rsidRPr="00744CC5">
        <w:rPr>
          <w:rFonts w:ascii="Times New Roman" w:hAnsi="Times New Roman" w:cs="Times New Roman"/>
          <w:sz w:val="24"/>
          <w:szCs w:val="24"/>
        </w:rPr>
        <w:t xml:space="preserve"> </w:t>
      </w:r>
      <w:r w:rsidR="008B3218" w:rsidRPr="00744CC5">
        <w:rPr>
          <w:rFonts w:ascii="Times New Roman" w:hAnsi="Times New Roman" w:cs="Times New Roman"/>
          <w:sz w:val="24"/>
          <w:szCs w:val="24"/>
        </w:rPr>
        <w:t xml:space="preserve">двойно финансиране, </w:t>
      </w:r>
      <w:r w:rsidR="007F59AB" w:rsidRPr="007F59AB">
        <w:rPr>
          <w:rFonts w:ascii="Times New Roman" w:hAnsi="Times New Roman" w:cs="Times New Roman"/>
          <w:sz w:val="24"/>
          <w:szCs w:val="24"/>
        </w:rPr>
        <w:t>влязъл в сила акт за измама или корупция, конфликт на интереси</w:t>
      </w:r>
      <w:r w:rsidR="007F59AB">
        <w:rPr>
          <w:rFonts w:ascii="Times New Roman" w:hAnsi="Times New Roman" w:cs="Times New Roman"/>
          <w:sz w:val="24"/>
          <w:szCs w:val="24"/>
        </w:rPr>
        <w:t xml:space="preserve">, </w:t>
      </w:r>
      <w:r w:rsidR="008B3218" w:rsidRPr="00744CC5">
        <w:rPr>
          <w:rFonts w:ascii="Times New Roman" w:hAnsi="Times New Roman" w:cs="Times New Roman"/>
          <w:sz w:val="24"/>
          <w:szCs w:val="24"/>
        </w:rPr>
        <w:t xml:space="preserve">финансови или технически несъответствия в изпълнението на инвестицията </w:t>
      </w:r>
      <w:r w:rsidR="00784C6D" w:rsidRPr="00744CC5">
        <w:rPr>
          <w:rFonts w:ascii="Times New Roman" w:hAnsi="Times New Roman" w:cs="Times New Roman"/>
          <w:sz w:val="24"/>
          <w:szCs w:val="24"/>
        </w:rPr>
        <w:t xml:space="preserve">в резултат от проверката на ФТО, подаден от КП, довели до надплащане по инвестицията със средства от МВУ или от невъзстановим съгласно националното законодателство данък добавена стойност, същите се </w:t>
      </w:r>
      <w:r w:rsidR="00784C6D" w:rsidRPr="00744CC5">
        <w:rPr>
          <w:rFonts w:ascii="Times New Roman" w:hAnsi="Times New Roman" w:cs="Times New Roman"/>
          <w:sz w:val="24"/>
          <w:szCs w:val="24"/>
        </w:rPr>
        <w:lastRenderedPageBreak/>
        <w:t>документират, остойностяват и СНД извършва намаление от общия ангажимент за плащане по договор с КП.</w:t>
      </w:r>
    </w:p>
    <w:p w14:paraId="139F7B4E" w14:textId="3ED5A565" w:rsidR="00400BF6"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sz w:val="24"/>
          <w:szCs w:val="24"/>
        </w:rPr>
        <w:t xml:space="preserve"> </w:t>
      </w:r>
      <w:r w:rsidR="00400BF6" w:rsidRPr="00744CC5">
        <w:rPr>
          <w:rFonts w:ascii="Times New Roman" w:hAnsi="Times New Roman" w:cs="Times New Roman"/>
          <w:color w:val="000000"/>
          <w:sz w:val="24"/>
          <w:szCs w:val="24"/>
          <w:lang w:eastAsia="bg-BG"/>
        </w:rPr>
        <w:t>КП коригира финансовото изпълнение на отчетените и декларирани като постигнати етапи или цели на инвестицията в следващия ФТО, когато корекциите са извършени преди приключване на инвестицията. </w:t>
      </w:r>
    </w:p>
    <w:p w14:paraId="2B0E4252" w14:textId="53C7DA99" w:rsidR="007D7AD9"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 xml:space="preserve"> </w:t>
      </w:r>
      <w:r w:rsidR="00784C6D" w:rsidRPr="00744CC5">
        <w:rPr>
          <w:rFonts w:ascii="Times New Roman" w:hAnsi="Times New Roman" w:cs="Times New Roman"/>
          <w:color w:val="000000"/>
          <w:sz w:val="24"/>
          <w:szCs w:val="24"/>
          <w:lang w:eastAsia="bg-BG"/>
        </w:rPr>
        <w:t xml:space="preserve">За извършени плащания, при вече приключен проект се установява дължима сума, СНД уведомява КП за размера на надплатените средства, които КП следва да възстанови, съгласно разпоредбите на Закона за публичните финанси. </w:t>
      </w:r>
    </w:p>
    <w:p w14:paraId="53D76D6C" w14:textId="7B14D3CE" w:rsidR="00784C6D"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 xml:space="preserve"> </w:t>
      </w:r>
      <w:r w:rsidR="00784C6D" w:rsidRPr="00744CC5">
        <w:rPr>
          <w:rFonts w:ascii="Times New Roman" w:hAnsi="Times New Roman" w:cs="Times New Roman"/>
          <w:color w:val="000000"/>
          <w:sz w:val="24"/>
          <w:szCs w:val="24"/>
          <w:lang w:eastAsia="bg-BG"/>
        </w:rPr>
        <w:t xml:space="preserve">В случай на непостигане на заложените </w:t>
      </w:r>
      <w:r w:rsidR="00100EDB" w:rsidRPr="00744CC5">
        <w:rPr>
          <w:rFonts w:ascii="Times New Roman" w:hAnsi="Times New Roman" w:cs="Times New Roman"/>
          <w:color w:val="000000"/>
          <w:sz w:val="24"/>
          <w:szCs w:val="24"/>
          <w:lang w:eastAsia="bg-BG"/>
        </w:rPr>
        <w:t xml:space="preserve">индикатори </w:t>
      </w:r>
      <w:r w:rsidR="00784C6D" w:rsidRPr="00744CC5">
        <w:rPr>
          <w:rFonts w:ascii="Times New Roman" w:hAnsi="Times New Roman" w:cs="Times New Roman"/>
          <w:color w:val="000000"/>
          <w:sz w:val="24"/>
          <w:szCs w:val="24"/>
          <w:lang w:eastAsia="bg-BG"/>
        </w:rPr>
        <w:t>(цялостно или частично) от КП,  СНД може да не извърши плащания или да изиска възстановяване на вече разплатени към КП средства.</w:t>
      </w:r>
    </w:p>
    <w:p w14:paraId="234900F2" w14:textId="1E03380B" w:rsidR="007D7AD9"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 </w:t>
      </w:r>
      <w:r w:rsidR="007D7AD9" w:rsidRPr="00744CC5">
        <w:rPr>
          <w:rFonts w:ascii="Times New Roman" w:hAnsi="Times New Roman" w:cs="Times New Roman"/>
          <w:color w:val="000000"/>
          <w:sz w:val="24"/>
          <w:szCs w:val="24"/>
        </w:rPr>
        <w:t>К</w:t>
      </w:r>
      <w:r w:rsidR="00690D3A" w:rsidRPr="00744CC5">
        <w:rPr>
          <w:rFonts w:ascii="Times New Roman" w:hAnsi="Times New Roman" w:cs="Times New Roman"/>
          <w:color w:val="000000"/>
          <w:sz w:val="24"/>
          <w:szCs w:val="24"/>
        </w:rPr>
        <w:t>П</w:t>
      </w:r>
      <w:r w:rsidR="00100EDB" w:rsidRPr="00744CC5">
        <w:rPr>
          <w:rFonts w:ascii="Times New Roman" w:hAnsi="Times New Roman" w:cs="Times New Roman"/>
          <w:color w:val="000000"/>
          <w:sz w:val="24"/>
          <w:szCs w:val="24"/>
        </w:rPr>
        <w:t xml:space="preserve"> </w:t>
      </w:r>
      <w:r w:rsidR="007D7AD9" w:rsidRPr="00744CC5">
        <w:rPr>
          <w:rFonts w:ascii="Times New Roman" w:hAnsi="Times New Roman" w:cs="Times New Roman"/>
          <w:color w:val="000000"/>
          <w:sz w:val="24"/>
          <w:szCs w:val="24"/>
        </w:rPr>
        <w:t>се задължава да възстанови на СНД всички получени средства по договора, когато е нарушил чл. 33 или чл. 61 от Регламент (ЕС) 2018/1046, когато са нарушени правилата за държавната помощ по смисъла на чл. 107 от Договора за функционирането на Европейския съюз</w:t>
      </w:r>
      <w:r w:rsidR="007D7AD9" w:rsidRPr="00744CC5">
        <w:rPr>
          <w:rFonts w:ascii="Times New Roman" w:hAnsi="Times New Roman" w:cs="Times New Roman"/>
          <w:sz w:val="24"/>
          <w:szCs w:val="24"/>
        </w:rPr>
        <w:t xml:space="preserve"> или </w:t>
      </w:r>
      <w:r w:rsidR="007D7AD9" w:rsidRPr="00744CC5">
        <w:rPr>
          <w:rFonts w:ascii="Times New Roman" w:hAnsi="Times New Roman" w:cs="Times New Roman"/>
          <w:color w:val="000000"/>
          <w:sz w:val="24"/>
          <w:szCs w:val="24"/>
        </w:rPr>
        <w:t>при постъпили инцидентни приходи във връзка с изпълнението на договора.</w:t>
      </w:r>
    </w:p>
    <w:p w14:paraId="42B60806" w14:textId="54B2E0C7" w:rsidR="007D7AD9"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lang w:eastAsia="bg-BG"/>
        </w:rPr>
        <w:t xml:space="preserve"> </w:t>
      </w:r>
      <w:r w:rsidR="007D7AD9" w:rsidRPr="00744CC5">
        <w:rPr>
          <w:rFonts w:ascii="Times New Roman" w:hAnsi="Times New Roman" w:cs="Times New Roman"/>
          <w:color w:val="000000"/>
          <w:sz w:val="24"/>
          <w:szCs w:val="24"/>
          <w:lang w:eastAsia="bg-BG"/>
        </w:rPr>
        <w:t>К</w:t>
      </w:r>
      <w:r w:rsidR="00690D3A" w:rsidRPr="00744CC5">
        <w:rPr>
          <w:rFonts w:ascii="Times New Roman" w:hAnsi="Times New Roman" w:cs="Times New Roman"/>
          <w:color w:val="000000"/>
          <w:sz w:val="24"/>
          <w:szCs w:val="24"/>
          <w:lang w:eastAsia="bg-BG"/>
        </w:rPr>
        <w:t>П</w:t>
      </w:r>
      <w:r w:rsidR="00100EDB" w:rsidRPr="00744CC5">
        <w:rPr>
          <w:rFonts w:ascii="Times New Roman" w:hAnsi="Times New Roman" w:cs="Times New Roman"/>
          <w:color w:val="000000"/>
          <w:sz w:val="24"/>
          <w:szCs w:val="24"/>
          <w:lang w:eastAsia="bg-BG"/>
        </w:rPr>
        <w:t xml:space="preserve"> </w:t>
      </w:r>
      <w:r w:rsidR="007D7AD9" w:rsidRPr="00744CC5">
        <w:rPr>
          <w:rFonts w:ascii="Times New Roman" w:hAnsi="Times New Roman" w:cs="Times New Roman"/>
          <w:color w:val="000000"/>
          <w:sz w:val="24"/>
          <w:szCs w:val="24"/>
          <w:lang w:eastAsia="bg-BG"/>
        </w:rPr>
        <w:t xml:space="preserve">се задължава да възстанови на СНД всички установени като недължимо платени и надплатени суми, неправомерно получените и неправомерно усвоените средства в </w:t>
      </w:r>
      <w:r w:rsidR="00804980" w:rsidRPr="00744CC5">
        <w:rPr>
          <w:rFonts w:ascii="Times New Roman" w:hAnsi="Times New Roman" w:cs="Times New Roman"/>
          <w:color w:val="000000"/>
          <w:sz w:val="24"/>
          <w:szCs w:val="24"/>
          <w:lang w:eastAsia="bg-BG"/>
        </w:rPr>
        <w:t>30-дневен срок от датата на уведомяване чрез ИС на МВУ</w:t>
      </w:r>
      <w:r w:rsidR="007D7AD9" w:rsidRPr="00744CC5">
        <w:rPr>
          <w:rFonts w:ascii="Times New Roman" w:hAnsi="Times New Roman" w:cs="Times New Roman"/>
          <w:color w:val="000000"/>
          <w:sz w:val="24"/>
          <w:szCs w:val="24"/>
          <w:lang w:eastAsia="bg-BG"/>
        </w:rPr>
        <w:t xml:space="preserve">. При възстановяване на дължимите средства преди изтичане на </w:t>
      </w:r>
      <w:r w:rsidR="00804980" w:rsidRPr="00744CC5">
        <w:rPr>
          <w:rFonts w:ascii="Times New Roman" w:hAnsi="Times New Roman" w:cs="Times New Roman"/>
          <w:color w:val="000000"/>
          <w:sz w:val="24"/>
          <w:szCs w:val="24"/>
          <w:lang w:eastAsia="bg-BG"/>
        </w:rPr>
        <w:t>30</w:t>
      </w:r>
      <w:r w:rsidR="007D7AD9" w:rsidRPr="00744CC5">
        <w:rPr>
          <w:rFonts w:ascii="Times New Roman" w:hAnsi="Times New Roman" w:cs="Times New Roman"/>
          <w:color w:val="000000"/>
          <w:sz w:val="24"/>
          <w:szCs w:val="24"/>
          <w:lang w:eastAsia="bg-BG"/>
        </w:rPr>
        <w:t xml:space="preserve"> дневния срок не се дължи лихва за забава. Надплатената сума е възстановим ресурс към сметката за средствата от Европейския съюз на Националния фонд. </w:t>
      </w:r>
    </w:p>
    <w:p w14:paraId="1DD81415" w14:textId="6EB5CB1F" w:rsidR="00804980" w:rsidRPr="00744CC5" w:rsidRDefault="000E50AF" w:rsidP="00804980">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 xml:space="preserve"> </w:t>
      </w:r>
      <w:r w:rsidR="00804980" w:rsidRPr="00744CC5">
        <w:rPr>
          <w:rFonts w:ascii="Times New Roman" w:hAnsi="Times New Roman" w:cs="Times New Roman"/>
          <w:color w:val="000000"/>
          <w:sz w:val="24"/>
          <w:szCs w:val="24"/>
          <w:lang w:eastAsia="bg-BG"/>
        </w:rPr>
        <w:t>В случай че крайният получател не възстанови доброволно дължимите средства в 30-дневен</w:t>
      </w:r>
      <w:r w:rsidR="007F59AB">
        <w:rPr>
          <w:rFonts w:ascii="Times New Roman" w:hAnsi="Times New Roman" w:cs="Times New Roman"/>
          <w:color w:val="000000"/>
          <w:sz w:val="24"/>
          <w:szCs w:val="24"/>
          <w:lang w:eastAsia="bg-BG"/>
        </w:rPr>
        <w:t xml:space="preserve"> </w:t>
      </w:r>
      <w:r w:rsidR="00804980" w:rsidRPr="00744CC5">
        <w:rPr>
          <w:rFonts w:ascii="Times New Roman" w:hAnsi="Times New Roman" w:cs="Times New Roman"/>
          <w:color w:val="000000"/>
          <w:sz w:val="24"/>
          <w:szCs w:val="24"/>
          <w:lang w:eastAsia="bg-BG"/>
        </w:rPr>
        <w:t>срок се прилагат разпоредбите съгласно Закона за публичните финанси (ЗПФ).</w:t>
      </w:r>
    </w:p>
    <w:p w14:paraId="5A7AFB6F" w14:textId="77777777" w:rsidR="00804980" w:rsidRPr="00744CC5" w:rsidRDefault="00804980" w:rsidP="00804980">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КП може да изпрати допълнителна информация в срок до четиринадесет дни от датата на получаване на уведомлението за доброволно възстановяване.</w:t>
      </w:r>
    </w:p>
    <w:p w14:paraId="3B0CC7C9" w14:textId="77777777" w:rsidR="00804980" w:rsidRPr="00744CC5" w:rsidRDefault="00804980" w:rsidP="00804980">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 xml:space="preserve"> 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4594A86" w14:textId="77777777" w:rsidR="00804980" w:rsidRPr="00744CC5" w:rsidRDefault="00804980" w:rsidP="00804980">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Крайните получатели, са длъжни да преведат неправомерно разплатените средства по транзитната сметка на СНД и задължително да изпратят уведомление чрез ИС за МВУ в срок от 3 дни.</w:t>
      </w:r>
    </w:p>
    <w:p w14:paraId="56F23A1D" w14:textId="77777777" w:rsidR="00784C6D" w:rsidRPr="00744CC5" w:rsidRDefault="00784C6D" w:rsidP="005307EA">
      <w:pPr>
        <w:pStyle w:val="Heading2"/>
        <w:ind w:firstLine="709"/>
        <w:rPr>
          <w:rFonts w:ascii="Times New Roman" w:hAnsi="Times New Roman" w:cs="Times New Roman"/>
          <w:color w:val="auto"/>
          <w:sz w:val="24"/>
          <w:szCs w:val="24"/>
        </w:rPr>
      </w:pPr>
    </w:p>
    <w:p w14:paraId="40C16575" w14:textId="33909B2F" w:rsidR="0085152B" w:rsidRPr="00744CC5" w:rsidRDefault="00171C14"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6" w:name="_Toc112229420"/>
      <w:r w:rsidRPr="00744CC5">
        <w:rPr>
          <w:rFonts w:ascii="Times New Roman" w:hAnsi="Times New Roman" w:cs="Times New Roman"/>
          <w:b/>
          <w:color w:val="auto"/>
          <w:sz w:val="24"/>
          <w:szCs w:val="24"/>
        </w:rPr>
        <w:t>ИЗВЪРШВАНЕ НА ПРОВЕРКИ НА МЯСТО</w:t>
      </w:r>
      <w:bookmarkEnd w:id="14"/>
      <w:bookmarkEnd w:id="16"/>
    </w:p>
    <w:p w14:paraId="565E058E" w14:textId="77777777" w:rsidR="00171C14" w:rsidRPr="00744CC5" w:rsidRDefault="00171C14" w:rsidP="005307EA">
      <w:pPr>
        <w:ind w:firstLine="709"/>
      </w:pPr>
    </w:p>
    <w:p w14:paraId="7008006F" w14:textId="39330927" w:rsidR="0085152B" w:rsidRPr="00744CC5" w:rsidRDefault="00BC63AA"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color w:val="000000"/>
          <w:sz w:val="24"/>
          <w:szCs w:val="24"/>
        </w:rPr>
        <w:t xml:space="preserve">СНД планира и извършва проверки на място при КП. Проверките на място се планират на базата на установени пропуски/несъответствия на данните в получените от КП ФТО или забавяне или неизпълнение на етапите и целите, които подлежат на отчитане пред ЕК, и/или при други обстоятелства, най-малко веднъж в периода на изпълнение на инвестицията. </w:t>
      </w:r>
    </w:p>
    <w:p w14:paraId="7E059915" w14:textId="2DC7F4D6" w:rsidR="0085152B" w:rsidRPr="00744CC5" w:rsidRDefault="00BC63AA"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sz w:val="24"/>
          <w:szCs w:val="24"/>
        </w:rPr>
        <w:t>Целта на проверките на място при КП, включително на мястото на изпълнение на инвестицията, е да се установи дали:</w:t>
      </w:r>
    </w:p>
    <w:p w14:paraId="37CEB716" w14:textId="77777777" w:rsidR="0085152B" w:rsidRPr="00744CC5" w:rsidRDefault="0085152B" w:rsidP="001518D1">
      <w:pPr>
        <w:numPr>
          <w:ilvl w:val="0"/>
          <w:numId w:val="46"/>
        </w:numPr>
        <w:tabs>
          <w:tab w:val="left" w:pos="1843"/>
        </w:tabs>
        <w:spacing w:before="120" w:after="120" w:line="240" w:lineRule="auto"/>
        <w:ind w:firstLine="840"/>
        <w:jc w:val="both"/>
        <w:rPr>
          <w:rFonts w:ascii="Times New Roman" w:hAnsi="Times New Roman" w:cs="Times New Roman"/>
          <w:sz w:val="24"/>
          <w:szCs w:val="24"/>
        </w:rPr>
      </w:pPr>
      <w:r w:rsidRPr="00744CC5">
        <w:rPr>
          <w:rFonts w:ascii="Times New Roman" w:hAnsi="Times New Roman" w:cs="Times New Roman"/>
          <w:sz w:val="24"/>
          <w:szCs w:val="24"/>
        </w:rPr>
        <w:lastRenderedPageBreak/>
        <w:t xml:space="preserve">КП изпълнява инвестицията съгласно условията на </w:t>
      </w:r>
      <w:r w:rsidR="00171C14" w:rsidRPr="00744CC5">
        <w:rPr>
          <w:rFonts w:ascii="Times New Roman" w:hAnsi="Times New Roman" w:cs="Times New Roman"/>
          <w:sz w:val="24"/>
          <w:szCs w:val="24"/>
        </w:rPr>
        <w:t>договора</w:t>
      </w:r>
      <w:r w:rsidRPr="00744CC5">
        <w:rPr>
          <w:rFonts w:ascii="Times New Roman" w:hAnsi="Times New Roman" w:cs="Times New Roman"/>
          <w:sz w:val="24"/>
          <w:szCs w:val="24"/>
        </w:rPr>
        <w:t>;</w:t>
      </w:r>
    </w:p>
    <w:p w14:paraId="10529598" w14:textId="77777777" w:rsidR="0085152B" w:rsidRPr="00744CC5" w:rsidRDefault="0085152B" w:rsidP="001518D1">
      <w:pPr>
        <w:numPr>
          <w:ilvl w:val="0"/>
          <w:numId w:val="46"/>
        </w:numPr>
        <w:tabs>
          <w:tab w:val="left" w:pos="1843"/>
        </w:tabs>
        <w:spacing w:before="120" w:after="120" w:line="240" w:lineRule="auto"/>
        <w:ind w:firstLine="840"/>
        <w:jc w:val="both"/>
        <w:rPr>
          <w:rFonts w:ascii="Times New Roman" w:hAnsi="Times New Roman" w:cs="Times New Roman"/>
          <w:sz w:val="24"/>
          <w:szCs w:val="24"/>
        </w:rPr>
      </w:pPr>
      <w:r w:rsidRPr="00744CC5">
        <w:rPr>
          <w:rFonts w:ascii="Times New Roman" w:hAnsi="Times New Roman" w:cs="Times New Roman"/>
          <w:sz w:val="24"/>
          <w:szCs w:val="24"/>
        </w:rPr>
        <w:t>Всички услуги и стоки са реално предоставени;</w:t>
      </w:r>
    </w:p>
    <w:p w14:paraId="4B41B073" w14:textId="77777777" w:rsidR="0085152B" w:rsidRPr="00744CC5" w:rsidRDefault="0085152B" w:rsidP="001518D1">
      <w:pPr>
        <w:numPr>
          <w:ilvl w:val="0"/>
          <w:numId w:val="46"/>
        </w:numPr>
        <w:tabs>
          <w:tab w:val="left" w:pos="1843"/>
        </w:tabs>
        <w:spacing w:before="120" w:after="120" w:line="240" w:lineRule="auto"/>
        <w:ind w:left="1843" w:hanging="283"/>
        <w:jc w:val="both"/>
        <w:rPr>
          <w:rFonts w:ascii="Times New Roman" w:hAnsi="Times New Roman" w:cs="Times New Roman"/>
          <w:sz w:val="24"/>
          <w:szCs w:val="24"/>
        </w:rPr>
      </w:pPr>
      <w:r w:rsidRPr="00744CC5">
        <w:rPr>
          <w:rFonts w:ascii="Times New Roman" w:hAnsi="Times New Roman" w:cs="Times New Roman"/>
          <w:sz w:val="24"/>
          <w:szCs w:val="24"/>
        </w:rPr>
        <w:t xml:space="preserve">Има съответствие между планираните и реализираните дейности, съответно между планираните и постигнатите етапи и цели; </w:t>
      </w:r>
    </w:p>
    <w:p w14:paraId="321B0984" w14:textId="77777777" w:rsidR="0085152B" w:rsidRPr="00744CC5" w:rsidRDefault="0085152B" w:rsidP="001518D1">
      <w:pPr>
        <w:numPr>
          <w:ilvl w:val="0"/>
          <w:numId w:val="46"/>
        </w:numPr>
        <w:tabs>
          <w:tab w:val="left" w:pos="1843"/>
        </w:tabs>
        <w:spacing w:before="120" w:after="120" w:line="240" w:lineRule="auto"/>
        <w:ind w:firstLine="840"/>
        <w:jc w:val="both"/>
        <w:rPr>
          <w:rFonts w:ascii="Times New Roman" w:hAnsi="Times New Roman" w:cs="Times New Roman"/>
          <w:sz w:val="24"/>
          <w:szCs w:val="24"/>
        </w:rPr>
      </w:pPr>
      <w:r w:rsidRPr="00744CC5">
        <w:rPr>
          <w:rFonts w:ascii="Times New Roman" w:hAnsi="Times New Roman" w:cs="Times New Roman"/>
          <w:sz w:val="24"/>
          <w:szCs w:val="24"/>
        </w:rPr>
        <w:t>Осигурена е надеждна одитна следа;</w:t>
      </w:r>
    </w:p>
    <w:p w14:paraId="5248C958" w14:textId="77777777" w:rsidR="0085152B" w:rsidRPr="00744CC5" w:rsidRDefault="0085152B" w:rsidP="001518D1">
      <w:pPr>
        <w:numPr>
          <w:ilvl w:val="0"/>
          <w:numId w:val="46"/>
        </w:numPr>
        <w:tabs>
          <w:tab w:val="left" w:pos="1843"/>
        </w:tabs>
        <w:spacing w:before="120" w:after="120" w:line="240" w:lineRule="auto"/>
        <w:ind w:left="1843" w:hanging="283"/>
        <w:jc w:val="both"/>
        <w:rPr>
          <w:rFonts w:ascii="Times New Roman" w:hAnsi="Times New Roman" w:cs="Times New Roman"/>
          <w:sz w:val="24"/>
          <w:szCs w:val="24"/>
        </w:rPr>
      </w:pPr>
      <w:r w:rsidRPr="00744CC5">
        <w:rPr>
          <w:rFonts w:ascii="Times New Roman" w:hAnsi="Times New Roman" w:cs="Times New Roman"/>
          <w:sz w:val="24"/>
          <w:szCs w:val="24"/>
        </w:rPr>
        <w:t>Спазени са европейските и националните правила за публичност и комуникация.</w:t>
      </w:r>
    </w:p>
    <w:p w14:paraId="4D611E3E" w14:textId="3075B150" w:rsidR="0085152B" w:rsidRPr="00744CC5" w:rsidRDefault="003B5E2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color w:val="000000"/>
          <w:sz w:val="24"/>
          <w:szCs w:val="24"/>
        </w:rPr>
        <w:t xml:space="preserve">При проверките на място при КП се цели да се потвърди на място, че отчетеният с ФТО напредък съответства на физическия напредък на място (напр. наличие на доставката е в съответствие със спецификацията), включително преглед на документи, налични на мястото на изпълнението (напр. заповедна книга, издадени протоколи съгласно ЗУТ и др.). </w:t>
      </w:r>
    </w:p>
    <w:p w14:paraId="21D2123B" w14:textId="77777777" w:rsidR="0085152B" w:rsidRPr="00744CC5" w:rsidRDefault="0085152B" w:rsidP="001518D1">
      <w:pPr>
        <w:widowControl w:val="0"/>
        <w:tabs>
          <w:tab w:val="left" w:pos="1560"/>
          <w:tab w:val="left" w:pos="1843"/>
        </w:tabs>
        <w:autoSpaceDE w:val="0"/>
        <w:autoSpaceDN w:val="0"/>
        <w:adjustRightInd w:val="0"/>
        <w:spacing w:after="0"/>
        <w:ind w:right="-2"/>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В конкретно обосновани случаи, в зависимост от спецификата на инвестицията, е възможно вместо проверка на място да се използват други способи за доказване на физическия напредък. </w:t>
      </w:r>
    </w:p>
    <w:p w14:paraId="131235E1" w14:textId="3522C4AE" w:rsidR="0085152B" w:rsidRPr="00744CC5" w:rsidRDefault="003B5E2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color w:val="000000"/>
          <w:sz w:val="24"/>
          <w:szCs w:val="24"/>
        </w:rPr>
        <w:t xml:space="preserve">Проверките се извършват от екип с ръководител и минимум един член на екипа. В зависимост от естеството на инвестицията е възможно СНД да привлече/осигури друга външна експертиза с определена квалификация и опит за участие в проверката. Ръководството на СНД определя екип, обхват и времеви период на проверката на място и съответно уведомява в оперативен порядък КП за предстоящата проверка на място. Ангажимент на КП е да осигури достъп на екипа до мястото на инвестицията и до документи, налични на мястото на изпълнението. </w:t>
      </w:r>
    </w:p>
    <w:p w14:paraId="3CA9C76A" w14:textId="64493857" w:rsidR="0085152B" w:rsidRPr="00744CC5" w:rsidRDefault="003B5E2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sz w:val="24"/>
          <w:szCs w:val="24"/>
        </w:rPr>
        <w:t>Проверката се документира ч</w:t>
      </w:r>
      <w:r w:rsidR="00451320" w:rsidRPr="00744CC5">
        <w:rPr>
          <w:rFonts w:ascii="Times New Roman" w:hAnsi="Times New Roman" w:cs="Times New Roman"/>
          <w:sz w:val="24"/>
          <w:szCs w:val="24"/>
        </w:rPr>
        <w:t>рез попълване на контролен лист</w:t>
      </w:r>
      <w:r w:rsidR="00682950" w:rsidRPr="00744CC5">
        <w:rPr>
          <w:rFonts w:ascii="Times New Roman" w:hAnsi="Times New Roman" w:cs="Times New Roman"/>
          <w:sz w:val="24"/>
          <w:szCs w:val="24"/>
        </w:rPr>
        <w:t xml:space="preserve"> и изготвяне на доклад</w:t>
      </w:r>
      <w:r w:rsidR="0085152B" w:rsidRPr="00744CC5">
        <w:rPr>
          <w:rFonts w:ascii="Times New Roman" w:hAnsi="Times New Roman" w:cs="Times New Roman"/>
          <w:sz w:val="24"/>
          <w:szCs w:val="24"/>
        </w:rPr>
        <w:t xml:space="preserve"> със заключение от проверката. При липса на установени пропуски заключението е без констатации и препоръки. При констатирани пропуски се формулира заключение с констатации и препоръки, а при съществен пропуск се анализират причините и се уведомява КП за предприемане на съответните мерки за отстраняване на установените пропуски в определен в уведомлението срок. Срокът за отстраняване на констатираните пропуски, респ. за изпълнение на</w:t>
      </w:r>
      <w:r w:rsidR="0085152B" w:rsidRPr="00744CC5">
        <w:rPr>
          <w:rFonts w:ascii="Times New Roman" w:eastAsia="Calibri" w:hAnsi="Times New Roman" w:cs="Times New Roman"/>
        </w:rPr>
        <w:t xml:space="preserve"> </w:t>
      </w:r>
      <w:r w:rsidR="0085152B" w:rsidRPr="00744CC5">
        <w:rPr>
          <w:rFonts w:ascii="Times New Roman" w:hAnsi="Times New Roman" w:cs="Times New Roman"/>
          <w:sz w:val="24"/>
          <w:szCs w:val="24"/>
        </w:rPr>
        <w:t>дадените препоръки, се определя в зависимост от спецификата на установените пропуски. За заключението от проверката се уведомява КП, като съответ</w:t>
      </w:r>
      <w:r w:rsidR="00451320" w:rsidRPr="00744CC5">
        <w:rPr>
          <w:rFonts w:ascii="Times New Roman" w:hAnsi="Times New Roman" w:cs="Times New Roman"/>
          <w:sz w:val="24"/>
          <w:szCs w:val="24"/>
        </w:rPr>
        <w:t>ните документи се въвеждат в ИС за Механизма</w:t>
      </w:r>
      <w:r w:rsidR="0085152B" w:rsidRPr="00744CC5">
        <w:rPr>
          <w:rFonts w:ascii="Times New Roman" w:hAnsi="Times New Roman" w:cs="Times New Roman"/>
          <w:sz w:val="24"/>
          <w:szCs w:val="24"/>
        </w:rPr>
        <w:t xml:space="preserve">. </w:t>
      </w:r>
    </w:p>
    <w:p w14:paraId="5853FCB5" w14:textId="73552404" w:rsidR="0085152B" w:rsidRPr="00744CC5" w:rsidRDefault="003B5E2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При сигнали за измама, конфликт на интереси или коруп</w:t>
      </w:r>
      <w:r w:rsidR="00451320" w:rsidRPr="00744CC5">
        <w:rPr>
          <w:rFonts w:ascii="Times New Roman" w:hAnsi="Times New Roman" w:cs="Times New Roman"/>
          <w:sz w:val="24"/>
          <w:szCs w:val="24"/>
        </w:rPr>
        <w:t xml:space="preserve">ция, публикации в медиите, или </w:t>
      </w:r>
      <w:r w:rsidR="0085152B" w:rsidRPr="00744CC5">
        <w:rPr>
          <w:rFonts w:ascii="Times New Roman" w:hAnsi="Times New Roman" w:cs="Times New Roman"/>
          <w:sz w:val="24"/>
          <w:szCs w:val="24"/>
        </w:rPr>
        <w:t>при други обстоятелства може да се инициират извънредни проверки на място, с които да се подпомогне процеса по установяване на всички факти и обстоятелства, необходими за предоставяне на пълната информация към съответния компетентен орган.</w:t>
      </w:r>
    </w:p>
    <w:p w14:paraId="24539B26" w14:textId="77777777" w:rsidR="00100EDB" w:rsidRPr="00744CC5" w:rsidRDefault="00100EDB" w:rsidP="00100EDB">
      <w:pPr>
        <w:pStyle w:val="ListParagraph"/>
        <w:widowControl w:val="0"/>
        <w:tabs>
          <w:tab w:val="left" w:pos="1560"/>
          <w:tab w:val="left" w:pos="1843"/>
        </w:tabs>
        <w:autoSpaceDE w:val="0"/>
        <w:autoSpaceDN w:val="0"/>
        <w:adjustRightInd w:val="0"/>
        <w:spacing w:after="0"/>
        <w:ind w:left="1134" w:right="-2"/>
        <w:jc w:val="both"/>
        <w:rPr>
          <w:rFonts w:ascii="Times New Roman" w:hAnsi="Times New Roman" w:cs="Times New Roman"/>
          <w:sz w:val="24"/>
          <w:szCs w:val="24"/>
        </w:rPr>
      </w:pPr>
    </w:p>
    <w:p w14:paraId="642BA4DC" w14:textId="18FA37BB" w:rsidR="00404251" w:rsidRPr="00744CC5" w:rsidRDefault="00404251"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7" w:name="_Toc112229421"/>
      <w:r w:rsidRPr="00744CC5">
        <w:rPr>
          <w:rFonts w:ascii="Times New Roman" w:hAnsi="Times New Roman" w:cs="Times New Roman"/>
          <w:b/>
          <w:color w:val="auto"/>
          <w:sz w:val="24"/>
          <w:szCs w:val="24"/>
        </w:rPr>
        <w:t>ПУБЛИЧНОСТ</w:t>
      </w:r>
      <w:bookmarkEnd w:id="17"/>
    </w:p>
    <w:p w14:paraId="24F9124C" w14:textId="5C64219E" w:rsidR="00AC2CDF" w:rsidRPr="00744CC5" w:rsidRDefault="00AC2CDF" w:rsidP="005307EA">
      <w:pPr>
        <w:pStyle w:val="Heading2"/>
        <w:ind w:firstLine="709"/>
        <w:rPr>
          <w:rFonts w:ascii="Times New Roman" w:hAnsi="Times New Roman" w:cs="Times New Roman"/>
          <w:b/>
          <w:sz w:val="24"/>
          <w:szCs w:val="24"/>
        </w:rPr>
      </w:pPr>
    </w:p>
    <w:p w14:paraId="023FB7DE" w14:textId="5704CC1C" w:rsidR="00AC2CDF"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404251" w:rsidRPr="00744CC5">
        <w:rPr>
          <w:rFonts w:ascii="Times New Roman" w:hAnsi="Times New Roman" w:cs="Times New Roman"/>
          <w:sz w:val="24"/>
          <w:szCs w:val="24"/>
        </w:rPr>
        <w:t>В</w:t>
      </w:r>
      <w:r w:rsidR="00AC2CDF" w:rsidRPr="00744CC5">
        <w:rPr>
          <w:rFonts w:ascii="Times New Roman" w:hAnsi="Times New Roman" w:cs="Times New Roman"/>
          <w:sz w:val="24"/>
          <w:szCs w:val="24"/>
        </w:rPr>
        <w:t>сички крайни получатели трябва да прилагат подходящи мерки за информация, комуникация и публичност, съгласно разпоредбите на чл. 34 на Регламент (ЕС) 2021/241 на Европейския парламент и на Съвета от 12 февруари 2021 година за създаване на Механизъм за възстановяване и устойчивост.</w:t>
      </w:r>
    </w:p>
    <w:p w14:paraId="4D4ED071" w14:textId="126277AD" w:rsidR="00404251" w:rsidRPr="00744CC5" w:rsidRDefault="000C711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eastAsia="Times New Roman" w:hAnsi="Times New Roman" w:cs="Times New Roman"/>
          <w:sz w:val="24"/>
          <w:szCs w:val="20"/>
          <w:lang w:eastAsia="en-GB"/>
        </w:rPr>
      </w:pPr>
      <w:r w:rsidRPr="00744CC5">
        <w:rPr>
          <w:rFonts w:ascii="Times New Roman" w:hAnsi="Times New Roman" w:cs="Times New Roman"/>
          <w:sz w:val="24"/>
          <w:szCs w:val="24"/>
        </w:rPr>
        <w:lastRenderedPageBreak/>
        <w:t xml:space="preserve"> </w:t>
      </w:r>
      <w:r w:rsidR="00AC2CDF" w:rsidRPr="00744CC5">
        <w:rPr>
          <w:rFonts w:ascii="Times New Roman" w:eastAsia="Times New Roman" w:hAnsi="Times New Roman" w:cs="Times New Roman"/>
          <w:sz w:val="24"/>
          <w:szCs w:val="20"/>
          <w:lang w:eastAsia="en-GB"/>
        </w:rPr>
        <w:t xml:space="preserve">Крайните получатели са длъжни посочват произхода и да осигуряват видимост на финансирането от Съюза, </w:t>
      </w:r>
      <w:r w:rsidR="00404251" w:rsidRPr="00744CC5">
        <w:rPr>
          <w:rFonts w:ascii="Times New Roman" w:eastAsia="Times New Roman" w:hAnsi="Times New Roman" w:cs="Times New Roman"/>
          <w:sz w:val="24"/>
          <w:szCs w:val="20"/>
          <w:lang w:eastAsia="en-GB"/>
        </w:rPr>
        <w:t>като при всички мерки за информация, комуникация и публичност, изрично се указва произходът на финансиране чрез поставяне на:</w:t>
      </w:r>
    </w:p>
    <w:p w14:paraId="639F658D" w14:textId="217E8B9D"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Емблемата на ЕС в съответствие с посочените технически характеристики с упоменаването „финансирано от Европейския съюз – NextGenerationEU“.</w:t>
      </w:r>
    </w:p>
    <w:p w14:paraId="35949FBE" w14:textId="77777777" w:rsidR="005307EA" w:rsidRPr="00744CC5"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Логата са налични тук:</w:t>
      </w:r>
    </w:p>
    <w:p w14:paraId="7507BEA4" w14:textId="0DD16822" w:rsidR="00404251" w:rsidRPr="00744CC5"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 </w:t>
      </w:r>
      <w:hyperlink r:id="rId9" w:history="1">
        <w:r w:rsidRPr="00744CC5">
          <w:rPr>
            <w:rStyle w:val="Hyperlink"/>
            <w:rFonts w:ascii="Times New Roman" w:eastAsia="Times New Roman" w:hAnsi="Times New Roman" w:cs="Times New Roman"/>
            <w:sz w:val="24"/>
            <w:szCs w:val="20"/>
            <w:lang w:eastAsia="en-GB"/>
          </w:rPr>
          <w:t>https://ec.europa.eu/regional_policy/en/information/logos_downloadcenter/</w:t>
        </w:r>
      </w:hyperlink>
      <w:r w:rsidRPr="00744CC5">
        <w:rPr>
          <w:rFonts w:ascii="Times New Roman" w:eastAsia="Times New Roman" w:hAnsi="Times New Roman" w:cs="Times New Roman"/>
          <w:sz w:val="24"/>
          <w:szCs w:val="20"/>
          <w:lang w:eastAsia="en-GB"/>
        </w:rPr>
        <w:t>.</w:t>
      </w:r>
    </w:p>
    <w:p w14:paraId="45299369" w14:textId="325E1A62" w:rsidR="00404251" w:rsidRPr="00744CC5"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Оперативни насоки за използване на емблемата на ЕС за периода 2021-2027 г. можете да намерите тук: </w:t>
      </w:r>
      <w:hyperlink r:id="rId10" w:history="1">
        <w:r w:rsidRPr="00744CC5">
          <w:rPr>
            <w:rStyle w:val="Hyperlink"/>
            <w:rFonts w:ascii="Times New Roman" w:eastAsia="Times New Roman" w:hAnsi="Times New Roman" w:cs="Times New Roman"/>
            <w:sz w:val="24"/>
            <w:szCs w:val="20"/>
            <w:lang w:eastAsia="en-GB"/>
          </w:rPr>
          <w:t>https://ec.europa.eu/info/sites/default/files/eu-emblem-rules_en.pdf</w:t>
        </w:r>
      </w:hyperlink>
      <w:r w:rsidRPr="00744CC5">
        <w:rPr>
          <w:rFonts w:ascii="Times New Roman" w:eastAsia="Times New Roman" w:hAnsi="Times New Roman" w:cs="Times New Roman"/>
          <w:sz w:val="24"/>
          <w:szCs w:val="20"/>
          <w:lang w:eastAsia="en-GB"/>
        </w:rPr>
        <w:t xml:space="preserve">. </w:t>
      </w:r>
    </w:p>
    <w:p w14:paraId="763506AE" w14:textId="7FD3FE4C" w:rsidR="00404251"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404251" w:rsidRPr="00744CC5">
        <w:rPr>
          <w:rFonts w:ascii="Times New Roman" w:hAnsi="Times New Roman" w:cs="Times New Roman"/>
          <w:sz w:val="24"/>
          <w:szCs w:val="24"/>
        </w:rPr>
        <w:t>По време на осъществяването на дадено предложения за изпълнение на инвестиция (ПИИ) КП  информира обществеността за получената подкрепа, като:</w:t>
      </w:r>
    </w:p>
    <w:p w14:paraId="6B4E41A3" w14:textId="362AFFC1"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Включва на уебсайта, когато такъв съществува – кратко описание на проекта, неговите цели и резултати, като откроява финансовата подкрепа от ЕС;</w:t>
      </w:r>
    </w:p>
    <w:p w14:paraId="07802898" w14:textId="4F31562D"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Във всеки документ, свързан с изпълнението на проекта, се посочва финансовата подкрепа от ЕС.</w:t>
      </w:r>
    </w:p>
    <w:p w14:paraId="6ED3FDF9" w14:textId="77777777" w:rsidR="00FA3188" w:rsidRPr="00744CC5" w:rsidRDefault="00404251" w:rsidP="001518D1">
      <w:pPr>
        <w:pStyle w:val="ListParagraph"/>
        <w:numPr>
          <w:ilvl w:val="0"/>
          <w:numId w:val="47"/>
        </w:numPr>
        <w:tabs>
          <w:tab w:val="left" w:pos="2161"/>
        </w:tabs>
        <w:spacing w:after="240" w:line="240" w:lineRule="auto"/>
        <w:ind w:hanging="295"/>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По време на изпълнението на инфраструктурен проект или строителни дейности на видимо място се поставя временен билборд с големи размери за дейности, които отговарят едновременно да следните условия: </w:t>
      </w:r>
    </w:p>
    <w:p w14:paraId="50CEB08B" w14:textId="31773CD7" w:rsidR="00FA3188" w:rsidRPr="00744CC5" w:rsidRDefault="00404251" w:rsidP="001518D1">
      <w:pPr>
        <w:pStyle w:val="ListParagraph"/>
        <w:tabs>
          <w:tab w:val="left" w:pos="2161"/>
        </w:tabs>
        <w:spacing w:after="240" w:line="240" w:lineRule="auto"/>
        <w:ind w:left="142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(1) общата финансова подкрепа надхвърля 500 000 евро </w:t>
      </w:r>
    </w:p>
    <w:p w14:paraId="67AFB2FF" w14:textId="77777777" w:rsidR="00FA3188" w:rsidRPr="00744CC5" w:rsidRDefault="00404251" w:rsidP="001518D1">
      <w:pPr>
        <w:pStyle w:val="ListParagraph"/>
        <w:tabs>
          <w:tab w:val="left" w:pos="2161"/>
        </w:tabs>
        <w:spacing w:after="240" w:line="240" w:lineRule="auto"/>
        <w:ind w:left="142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и </w:t>
      </w:r>
    </w:p>
    <w:p w14:paraId="5AA1F6EE" w14:textId="39F784D5" w:rsidR="00404251" w:rsidRPr="00744CC5" w:rsidRDefault="00404251" w:rsidP="001518D1">
      <w:pPr>
        <w:pStyle w:val="ListParagraph"/>
        <w:tabs>
          <w:tab w:val="left" w:pos="2161"/>
        </w:tabs>
        <w:spacing w:after="240" w:line="240" w:lineRule="auto"/>
        <w:ind w:left="142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(2) се състоят в закупуване на физически обект, изграждане на инфраструктура или строителни дейности. Допустимо е на билборда да бъде визуализирано логото/емблемата/гербът на бенефициента, както и стойността на съфинансирането в случай, че има такова.</w:t>
      </w:r>
    </w:p>
    <w:p w14:paraId="128AECA5" w14:textId="15EB0087"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Постоянна обяснителна табела (плака) се поставя до една седмица след отстраняване на билборда. Табелите съдържат същите основни елементи като билборда.</w:t>
      </w:r>
    </w:p>
    <w:p w14:paraId="76A523CB" w14:textId="43BFAE34"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Организира минимум две публични събития в процеса на изпълнение на проекта.</w:t>
      </w:r>
    </w:p>
    <w:p w14:paraId="46934A47" w14:textId="5AFDE9AB" w:rsidR="0085152B" w:rsidRPr="00744CC5" w:rsidRDefault="000C711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AC2CDF" w:rsidRPr="00744CC5">
        <w:rPr>
          <w:rFonts w:ascii="Times New Roman" w:hAnsi="Times New Roman" w:cs="Times New Roman"/>
          <w:sz w:val="24"/>
          <w:szCs w:val="24"/>
        </w:rPr>
        <w:t>Крайният получател упълномощава СНД, националните проверяващи и одитиращи органи, Европейската комисия, Европейската служба за борба с измамите, Европейската сметна палата и външните одитори да публикуват неговото наименование и адрес, предназначението на отпуснатата безвъзмездна финансова помощ, максималния размер на помощта и съотношението на финансиране на допустимите разходи по проекта.</w:t>
      </w:r>
    </w:p>
    <w:p w14:paraId="59FA32D1" w14:textId="77777777" w:rsidR="00100EDB" w:rsidRPr="00744CC5" w:rsidRDefault="00100EDB" w:rsidP="00100EDB">
      <w:pPr>
        <w:pStyle w:val="ListParagraph"/>
        <w:widowControl w:val="0"/>
        <w:tabs>
          <w:tab w:val="left" w:pos="1560"/>
          <w:tab w:val="left" w:pos="1843"/>
        </w:tabs>
        <w:autoSpaceDE w:val="0"/>
        <w:autoSpaceDN w:val="0"/>
        <w:adjustRightInd w:val="0"/>
        <w:spacing w:after="0"/>
        <w:ind w:left="1134" w:right="-2"/>
        <w:jc w:val="both"/>
        <w:rPr>
          <w:rFonts w:ascii="Times New Roman" w:hAnsi="Times New Roman" w:cs="Times New Roman"/>
          <w:sz w:val="24"/>
          <w:szCs w:val="24"/>
        </w:rPr>
      </w:pPr>
    </w:p>
    <w:p w14:paraId="1B956B8C" w14:textId="105294E2" w:rsidR="004D0ADB" w:rsidRPr="00744CC5" w:rsidRDefault="004D0ADB" w:rsidP="001518D1">
      <w:pPr>
        <w:pStyle w:val="Heading2"/>
        <w:numPr>
          <w:ilvl w:val="0"/>
          <w:numId w:val="14"/>
        </w:numPr>
        <w:tabs>
          <w:tab w:val="left" w:pos="1134"/>
        </w:tabs>
        <w:ind w:left="0" w:firstLine="851"/>
        <w:jc w:val="both"/>
        <w:rPr>
          <w:rFonts w:ascii="Times New Roman" w:hAnsi="Times New Roman" w:cs="Times New Roman"/>
          <w:color w:val="auto"/>
        </w:rPr>
      </w:pPr>
      <w:bookmarkStart w:id="18" w:name="_Toc112229422"/>
      <w:r w:rsidRPr="00744CC5">
        <w:rPr>
          <w:rFonts w:ascii="Times New Roman" w:hAnsi="Times New Roman" w:cs="Times New Roman"/>
          <w:b/>
          <w:color w:val="auto"/>
          <w:sz w:val="24"/>
          <w:szCs w:val="24"/>
        </w:rPr>
        <w:t>ИЗМЕНЕНИЕ НА СКЛЮЧЕН ДОГОВОР</w:t>
      </w:r>
      <w:bookmarkEnd w:id="18"/>
      <w:r w:rsidR="00786DD0" w:rsidRPr="00744CC5">
        <w:rPr>
          <w:rFonts w:ascii="Times New Roman" w:hAnsi="Times New Roman" w:cs="Times New Roman"/>
          <w:color w:val="auto"/>
        </w:rPr>
        <w:t xml:space="preserve"> </w:t>
      </w:r>
    </w:p>
    <w:p w14:paraId="4E4BA6F6" w14:textId="77777777" w:rsidR="004C635E" w:rsidRPr="00744CC5" w:rsidRDefault="004C635E"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475101AF" w14:textId="6768904E" w:rsidR="004C635E" w:rsidRPr="00744CC5" w:rsidRDefault="0032530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4C635E" w:rsidRPr="00744CC5">
        <w:rPr>
          <w:rFonts w:ascii="Times New Roman" w:hAnsi="Times New Roman" w:cs="Times New Roman"/>
          <w:sz w:val="24"/>
          <w:szCs w:val="24"/>
        </w:rPr>
        <w:t>Сключеният договор за финансиране, включително одобрената инвестиция, може да бъде изменян и/или допълван в следните случаи:</w:t>
      </w:r>
    </w:p>
    <w:p w14:paraId="09BA7A02" w14:textId="47DA3C5E" w:rsidR="004C635E" w:rsidRPr="00744CC5" w:rsidRDefault="0032530B" w:rsidP="001518D1">
      <w:pPr>
        <w:pStyle w:val="ListParagraph"/>
        <w:widowControl w:val="0"/>
        <w:numPr>
          <w:ilvl w:val="2"/>
          <w:numId w:val="56"/>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П</w:t>
      </w:r>
      <w:r w:rsidR="004C635E" w:rsidRPr="00744CC5">
        <w:rPr>
          <w:rFonts w:ascii="Times New Roman" w:eastAsia="Times New Roman" w:hAnsi="Times New Roman" w:cs="Times New Roman"/>
          <w:color w:val="000000"/>
          <w:sz w:val="24"/>
          <w:szCs w:val="24"/>
          <w:lang w:eastAsia="bg-BG"/>
        </w:rPr>
        <w:t xml:space="preserve">о инициатива на структурата за наблюдение и докладване или по искане на крайния получател на средства от Механизма, когато това се основава на свързани с процедурата промени в правото на Европейския съюз и/или българското законодателство, </w:t>
      </w:r>
      <w:r w:rsidR="004C635E" w:rsidRPr="00744CC5">
        <w:rPr>
          <w:rFonts w:ascii="Times New Roman" w:eastAsia="Times New Roman" w:hAnsi="Times New Roman" w:cs="Times New Roman"/>
          <w:color w:val="000000"/>
          <w:sz w:val="24"/>
          <w:szCs w:val="24"/>
          <w:lang w:eastAsia="bg-BG"/>
        </w:rPr>
        <w:lastRenderedPageBreak/>
        <w:t>в политиката на европейско и/или национално ниво, произтичаща от Плана за възстановяване и устойчивост или друг стратегически документ, или при изменение на Плана;</w:t>
      </w:r>
    </w:p>
    <w:p w14:paraId="51E753A0" w14:textId="1A4AC163" w:rsidR="004C635E" w:rsidRPr="00744CC5" w:rsidRDefault="0032530B" w:rsidP="001518D1">
      <w:pPr>
        <w:pStyle w:val="ListParagraph"/>
        <w:widowControl w:val="0"/>
        <w:numPr>
          <w:ilvl w:val="2"/>
          <w:numId w:val="57"/>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П</w:t>
      </w:r>
      <w:r w:rsidR="004C635E" w:rsidRPr="00744CC5">
        <w:rPr>
          <w:rFonts w:ascii="Times New Roman" w:eastAsia="Times New Roman" w:hAnsi="Times New Roman" w:cs="Times New Roman"/>
          <w:color w:val="000000"/>
          <w:sz w:val="24"/>
          <w:szCs w:val="24"/>
          <w:lang w:eastAsia="bg-BG"/>
        </w:rPr>
        <w:t>о мотивирано искане на крайния получател извън случаите по т. 1, което:</w:t>
      </w:r>
    </w:p>
    <w:p w14:paraId="3280041B" w14:textId="77777777" w:rsidR="004C635E" w:rsidRPr="00744CC5" w:rsidRDefault="004C635E" w:rsidP="0032530B">
      <w:pPr>
        <w:pStyle w:val="Text2"/>
        <w:spacing w:after="120"/>
        <w:ind w:left="0" w:firstLine="1418"/>
        <w:rPr>
          <w:szCs w:val="24"/>
          <w:lang w:val="bg-BG"/>
        </w:rPr>
      </w:pPr>
      <w:r w:rsidRPr="00744CC5">
        <w:rPr>
          <w:szCs w:val="24"/>
          <w:lang w:val="bg-BG"/>
        </w:rPr>
        <w:t>а) не засяга основната цел на одобреното предложение или не променя предназначението на подпомаганите активи;</w:t>
      </w:r>
    </w:p>
    <w:p w14:paraId="742A579F" w14:textId="77777777" w:rsidR="004C635E" w:rsidRPr="00744CC5" w:rsidRDefault="004C635E" w:rsidP="001518D1">
      <w:pPr>
        <w:pStyle w:val="Text2"/>
        <w:spacing w:after="120"/>
        <w:ind w:left="0" w:firstLine="1418"/>
        <w:rPr>
          <w:szCs w:val="24"/>
          <w:lang w:val="bg-BG"/>
        </w:rPr>
      </w:pPr>
      <w:r w:rsidRPr="00744CC5">
        <w:rPr>
          <w:szCs w:val="24"/>
          <w:lang w:val="bg-BG"/>
        </w:rPr>
        <w:t>б) не води до несъответствие с целите, дейностите, изискванията, посочени в условията по чл. 5, ал. 1 от ПМС №114 от 08.06.2022 г.;</w:t>
      </w:r>
    </w:p>
    <w:p w14:paraId="17706A79" w14:textId="2DFF8CC0" w:rsidR="004C635E" w:rsidRPr="00744CC5" w:rsidRDefault="004C635E" w:rsidP="001518D1">
      <w:pPr>
        <w:pStyle w:val="Text2"/>
        <w:spacing w:after="120"/>
        <w:ind w:left="0" w:firstLine="1418"/>
        <w:rPr>
          <w:szCs w:val="24"/>
          <w:lang w:val="bg-BG"/>
        </w:rPr>
      </w:pPr>
      <w:r w:rsidRPr="00744CC5">
        <w:rPr>
          <w:szCs w:val="24"/>
          <w:lang w:val="bg-BG"/>
        </w:rPr>
        <w:t>в) не би поставило под въпрос сключването на договор</w:t>
      </w:r>
      <w:r w:rsidR="00C14C0A" w:rsidRPr="00744CC5">
        <w:rPr>
          <w:szCs w:val="24"/>
          <w:lang w:val="bg-BG"/>
        </w:rPr>
        <w:t>а</w:t>
      </w:r>
      <w:r w:rsidRPr="00744CC5">
        <w:rPr>
          <w:szCs w:val="24"/>
          <w:lang w:val="bg-BG"/>
        </w:rPr>
        <w:t>, съответно условията, при които същият би бил сключен, или не би било в противоречие с равнопоставеното третиране на кандидатите за финансиране от Механизма;</w:t>
      </w:r>
    </w:p>
    <w:p w14:paraId="4EB1533C" w14:textId="77777777" w:rsidR="004C635E" w:rsidRPr="00744CC5" w:rsidRDefault="004C635E" w:rsidP="001518D1">
      <w:pPr>
        <w:pStyle w:val="Text2"/>
        <w:spacing w:after="120"/>
        <w:ind w:left="0" w:firstLine="1418"/>
        <w:rPr>
          <w:szCs w:val="24"/>
          <w:lang w:val="bg-BG"/>
        </w:rPr>
      </w:pPr>
      <w:r w:rsidRPr="00744CC5">
        <w:rPr>
          <w:szCs w:val="24"/>
          <w:lang w:val="bg-BG"/>
        </w:rPr>
        <w:t>г) не води до несъответствие с критериите за оценка, по които предложението е било оценено, съгласно условията по чл. 5, ал. 1 от ПМС №114 от 08.06.2022 г..</w:t>
      </w:r>
    </w:p>
    <w:p w14:paraId="0BAD0EFC" w14:textId="7326FF7A" w:rsidR="00C45290" w:rsidRPr="00744CC5" w:rsidRDefault="00C45290" w:rsidP="001518D1">
      <w:pPr>
        <w:pStyle w:val="ListParagraph"/>
        <w:widowControl w:val="0"/>
        <w:numPr>
          <w:ilvl w:val="2"/>
          <w:numId w:val="58"/>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 xml:space="preserve">При изменение по инициатива на крайния получател, той трябва да представи искане за изменение на </w:t>
      </w:r>
      <w:r w:rsidR="00672974" w:rsidRPr="00744CC5">
        <w:rPr>
          <w:rFonts w:ascii="Times New Roman" w:eastAsia="Times New Roman" w:hAnsi="Times New Roman" w:cs="Times New Roman"/>
          <w:color w:val="000000"/>
          <w:sz w:val="24"/>
          <w:szCs w:val="24"/>
          <w:lang w:eastAsia="bg-BG"/>
        </w:rPr>
        <w:t>договора</w:t>
      </w:r>
      <w:r w:rsidRPr="00744CC5">
        <w:rPr>
          <w:rFonts w:ascii="Times New Roman" w:eastAsia="Times New Roman" w:hAnsi="Times New Roman" w:cs="Times New Roman"/>
          <w:color w:val="000000"/>
          <w:sz w:val="24"/>
          <w:szCs w:val="24"/>
          <w:lang w:eastAsia="bg-BG"/>
        </w:rPr>
        <w:t xml:space="preserve"> на вниманието на СНД най-късно в едномесечен срок преди датата на влизане в сила на исканото изменение, освен ако са налице особени обстоятелства, надлежно обосновани от крайния получател и приети от СНД. СНД се произнася в срок до 15 работни дни от получаване на искането, като си запазва правото да откаже исканото изменение на договора, както и да изисква допълнителни пояснения и документи, обосноваващи исканото изменение.</w:t>
      </w:r>
    </w:p>
    <w:p w14:paraId="092489A8" w14:textId="5619C162" w:rsidR="00C45290" w:rsidRPr="00744CC5" w:rsidRDefault="008E4031" w:rsidP="001518D1">
      <w:pPr>
        <w:pStyle w:val="ListParagraph"/>
        <w:widowControl w:val="0"/>
        <w:numPr>
          <w:ilvl w:val="2"/>
          <w:numId w:val="59"/>
        </w:numPr>
        <w:tabs>
          <w:tab w:val="left" w:pos="1276"/>
          <w:tab w:val="left" w:pos="1843"/>
          <w:tab w:val="left" w:pos="1985"/>
        </w:tabs>
        <w:autoSpaceDE w:val="0"/>
        <w:autoSpaceDN w:val="0"/>
        <w:adjustRightInd w:val="0"/>
        <w:spacing w:after="0"/>
        <w:ind w:left="0" w:right="-2" w:firstLine="1276"/>
        <w:jc w:val="both"/>
        <w:rPr>
          <w:color w:val="000000"/>
          <w:szCs w:val="24"/>
          <w:lang w:eastAsia="bg-BG"/>
        </w:rPr>
      </w:pPr>
      <w:r w:rsidRPr="00744CC5">
        <w:rPr>
          <w:rFonts w:ascii="Times New Roman" w:eastAsia="Times New Roman" w:hAnsi="Times New Roman" w:cs="Times New Roman"/>
          <w:color w:val="000000"/>
          <w:sz w:val="24"/>
          <w:szCs w:val="24"/>
          <w:lang w:eastAsia="bg-BG"/>
        </w:rPr>
        <w:t xml:space="preserve"> </w:t>
      </w:r>
      <w:r w:rsidR="00C45290" w:rsidRPr="00744CC5">
        <w:rPr>
          <w:rFonts w:ascii="Times New Roman" w:eastAsia="Times New Roman" w:hAnsi="Times New Roman" w:cs="Times New Roman"/>
          <w:color w:val="000000"/>
          <w:sz w:val="24"/>
          <w:szCs w:val="24"/>
          <w:lang w:eastAsia="bg-BG"/>
        </w:rPr>
        <w:t>Изменението на проекта влиза в сила след подписване на допълнително споразумение между СНД и крайния получател в следните случаи:</w:t>
      </w:r>
    </w:p>
    <w:p w14:paraId="59C196AC" w14:textId="0E804695" w:rsidR="00C45290" w:rsidRPr="00744CC5" w:rsidRDefault="00C45290" w:rsidP="008E4031">
      <w:pPr>
        <w:pStyle w:val="Text2"/>
        <w:tabs>
          <w:tab w:val="clear" w:pos="2161"/>
        </w:tabs>
        <w:spacing w:after="120"/>
        <w:ind w:left="0" w:firstLine="1560"/>
        <w:rPr>
          <w:szCs w:val="24"/>
          <w:lang w:val="bg-BG"/>
        </w:rPr>
      </w:pPr>
      <w:r w:rsidRPr="00744CC5">
        <w:rPr>
          <w:szCs w:val="24"/>
          <w:lang w:val="bg-BG"/>
        </w:rPr>
        <w:t xml:space="preserve">а) Промяна на първоначалните стойности на конкретните разходи, посочени в бюджета на проекта, когато се извършва преразпределение на средства, водещо до увеличаване или намаляване на договорените в бюджета стойности на разходите, както и разделянето, окрупняването и отпадането на конкретни разходи (видове разходи). Крайният получател няма право да приложи изменението преди да бъде одобрено от СНД и да бъде сключено допълнително споразумение. </w:t>
      </w:r>
    </w:p>
    <w:p w14:paraId="72BE1781" w14:textId="77777777" w:rsidR="00C45290" w:rsidRPr="00744CC5" w:rsidRDefault="00C45290" w:rsidP="001518D1">
      <w:pPr>
        <w:pStyle w:val="Text2"/>
        <w:tabs>
          <w:tab w:val="clear" w:pos="2161"/>
        </w:tabs>
        <w:spacing w:after="120"/>
        <w:ind w:left="0" w:firstLine="1560"/>
        <w:rPr>
          <w:szCs w:val="24"/>
          <w:lang w:val="bg-BG"/>
        </w:rPr>
      </w:pPr>
      <w:r w:rsidRPr="00744CC5">
        <w:rPr>
          <w:szCs w:val="24"/>
          <w:lang w:val="bg-BG"/>
        </w:rPr>
        <w:t>б) Промяна на срока на проекта. Крайният получател няма право да приложи изменението преди да бъде одобрено от СНД и да бъде сключено допълнително споразумение.</w:t>
      </w:r>
    </w:p>
    <w:p w14:paraId="01989399" w14:textId="0E56538A" w:rsidR="00C45290" w:rsidRPr="00744CC5" w:rsidRDefault="00672974" w:rsidP="001518D1">
      <w:pPr>
        <w:pStyle w:val="ListParagraph"/>
        <w:widowControl w:val="0"/>
        <w:numPr>
          <w:ilvl w:val="2"/>
          <w:numId w:val="60"/>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 xml:space="preserve">Крайният получател следва да уведоми писмено СНД </w:t>
      </w:r>
      <w:r w:rsidR="00C45290" w:rsidRPr="00744CC5">
        <w:rPr>
          <w:rFonts w:ascii="Times New Roman" w:eastAsia="Times New Roman" w:hAnsi="Times New Roman" w:cs="Times New Roman"/>
          <w:color w:val="000000"/>
          <w:sz w:val="24"/>
          <w:szCs w:val="24"/>
          <w:lang w:eastAsia="bg-BG"/>
        </w:rPr>
        <w:t xml:space="preserve">в следните случаи: </w:t>
      </w:r>
    </w:p>
    <w:p w14:paraId="5562FF11" w14:textId="77777777" w:rsidR="00C45290" w:rsidRPr="00744CC5" w:rsidRDefault="00C45290" w:rsidP="001518D1">
      <w:pPr>
        <w:pStyle w:val="Text2"/>
        <w:tabs>
          <w:tab w:val="clear" w:pos="2161"/>
        </w:tabs>
        <w:spacing w:after="120"/>
        <w:ind w:left="0" w:firstLine="1560"/>
        <w:rPr>
          <w:szCs w:val="24"/>
          <w:lang w:val="bg-BG"/>
        </w:rPr>
      </w:pPr>
      <w:r w:rsidRPr="00744CC5">
        <w:rPr>
          <w:szCs w:val="24"/>
          <w:lang w:val="bg-BG"/>
        </w:rPr>
        <w:t>а) промяна в адреса за кореспонденция и контакти;</w:t>
      </w:r>
    </w:p>
    <w:p w14:paraId="51E008A4" w14:textId="12FBC8F8" w:rsidR="00C45290" w:rsidRPr="00744CC5" w:rsidRDefault="00C45290" w:rsidP="001518D1">
      <w:pPr>
        <w:pStyle w:val="Text2"/>
        <w:tabs>
          <w:tab w:val="clear" w:pos="2161"/>
        </w:tabs>
        <w:spacing w:after="120"/>
        <w:ind w:left="0" w:firstLine="1560"/>
        <w:rPr>
          <w:szCs w:val="24"/>
          <w:lang w:val="bg-BG"/>
        </w:rPr>
      </w:pPr>
      <w:r w:rsidRPr="00744CC5">
        <w:rPr>
          <w:szCs w:val="24"/>
          <w:lang w:val="bg-BG"/>
        </w:rPr>
        <w:t>б) отстраняване на технически грешки в проекта с изключение на промяна на индикатори, етапи и цели;</w:t>
      </w:r>
    </w:p>
    <w:p w14:paraId="1AB85C3D" w14:textId="1DF38641" w:rsidR="00C45290" w:rsidRPr="00744CC5" w:rsidRDefault="00C45290" w:rsidP="001518D1">
      <w:pPr>
        <w:pStyle w:val="Text2"/>
        <w:tabs>
          <w:tab w:val="clear" w:pos="2161"/>
        </w:tabs>
        <w:spacing w:after="120"/>
        <w:ind w:left="0" w:firstLine="1560"/>
        <w:rPr>
          <w:szCs w:val="24"/>
          <w:lang w:val="bg-BG"/>
        </w:rPr>
      </w:pPr>
      <w:r w:rsidRPr="00744CC5">
        <w:rPr>
          <w:szCs w:val="24"/>
          <w:lang w:val="bg-BG"/>
        </w:rPr>
        <w:t>в) промяна в седалище и адреса на управление;</w:t>
      </w:r>
    </w:p>
    <w:p w14:paraId="227224C9" w14:textId="18BF4A7E" w:rsidR="00672974" w:rsidRPr="00744CC5" w:rsidRDefault="00672974" w:rsidP="001518D1">
      <w:pPr>
        <w:pStyle w:val="Text2"/>
        <w:tabs>
          <w:tab w:val="clear" w:pos="2161"/>
        </w:tabs>
        <w:spacing w:after="120"/>
        <w:ind w:left="0" w:firstLine="1560"/>
        <w:rPr>
          <w:szCs w:val="24"/>
          <w:lang w:val="bg-BG"/>
        </w:rPr>
      </w:pPr>
      <w:r w:rsidRPr="00744CC5">
        <w:rPr>
          <w:szCs w:val="24"/>
          <w:lang w:val="bg-BG"/>
        </w:rPr>
        <w:t>г) промяна в наименованието на крайния получател;</w:t>
      </w:r>
    </w:p>
    <w:p w14:paraId="7D997ED1" w14:textId="464782B0" w:rsidR="00672974" w:rsidRPr="00744CC5" w:rsidRDefault="00672974" w:rsidP="001518D1">
      <w:pPr>
        <w:pStyle w:val="Text2"/>
        <w:tabs>
          <w:tab w:val="clear" w:pos="2161"/>
        </w:tabs>
        <w:spacing w:after="120"/>
        <w:ind w:left="0" w:firstLine="1560"/>
        <w:rPr>
          <w:szCs w:val="24"/>
          <w:lang w:val="bg-BG"/>
        </w:rPr>
      </w:pPr>
      <w:r w:rsidRPr="00744CC5">
        <w:rPr>
          <w:szCs w:val="24"/>
          <w:lang w:val="bg-BG"/>
        </w:rPr>
        <w:t>д) промяна на законния/ите представляващ/и;</w:t>
      </w:r>
    </w:p>
    <w:p w14:paraId="6ED4457E" w14:textId="6A207BE5" w:rsidR="00C45290" w:rsidRPr="00744CC5" w:rsidRDefault="00C45290" w:rsidP="001518D1">
      <w:pPr>
        <w:pStyle w:val="Text2"/>
        <w:tabs>
          <w:tab w:val="clear" w:pos="2161"/>
        </w:tabs>
        <w:spacing w:after="120"/>
        <w:ind w:left="0" w:firstLine="1560"/>
        <w:rPr>
          <w:szCs w:val="24"/>
          <w:lang w:val="bg-BG"/>
        </w:rPr>
      </w:pPr>
      <w:r w:rsidRPr="00744CC5">
        <w:rPr>
          <w:szCs w:val="24"/>
          <w:lang w:val="bg-BG"/>
        </w:rPr>
        <w:t>е)</w:t>
      </w:r>
      <w:r w:rsidR="00672974" w:rsidRPr="00744CC5">
        <w:rPr>
          <w:szCs w:val="24"/>
          <w:lang w:val="bg-BG"/>
        </w:rPr>
        <w:t xml:space="preserve"> </w:t>
      </w:r>
      <w:r w:rsidRPr="00744CC5">
        <w:rPr>
          <w:szCs w:val="24"/>
          <w:lang w:val="bg-BG"/>
        </w:rPr>
        <w:t>промяна на банкова сметка</w:t>
      </w:r>
      <w:r w:rsidR="00672974" w:rsidRPr="00744CC5">
        <w:rPr>
          <w:szCs w:val="24"/>
          <w:lang w:val="bg-BG"/>
        </w:rPr>
        <w:t>.</w:t>
      </w:r>
    </w:p>
    <w:p w14:paraId="511C0A4E" w14:textId="47AEAADF" w:rsidR="00C45290" w:rsidRPr="00744CC5" w:rsidRDefault="00C45290" w:rsidP="001518D1">
      <w:pPr>
        <w:pStyle w:val="ListParagraph"/>
        <w:widowControl w:val="0"/>
        <w:numPr>
          <w:ilvl w:val="2"/>
          <w:numId w:val="61"/>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lastRenderedPageBreak/>
        <w:t>Недопустими са следните промени:</w:t>
      </w:r>
    </w:p>
    <w:p w14:paraId="3BC4232F" w14:textId="4CA59B00" w:rsidR="00C45290" w:rsidRPr="00744CC5" w:rsidRDefault="00C45290" w:rsidP="001518D1">
      <w:pPr>
        <w:pStyle w:val="Text2"/>
        <w:tabs>
          <w:tab w:val="clear" w:pos="2161"/>
        </w:tabs>
        <w:spacing w:after="120"/>
        <w:ind w:left="0" w:firstLine="1560"/>
        <w:rPr>
          <w:szCs w:val="24"/>
          <w:lang w:val="bg-BG"/>
        </w:rPr>
      </w:pPr>
      <w:r w:rsidRPr="00744CC5">
        <w:rPr>
          <w:szCs w:val="24"/>
          <w:lang w:val="bg-BG"/>
        </w:rPr>
        <w:t xml:space="preserve">а) Промени в бюджета на проекта, водещи до увеличаване на първоначално договорения процент и размер, предвидени в договора за финансиране, и/или водещи до превишаване на средствата, </w:t>
      </w:r>
      <w:r w:rsidR="00FB3B58" w:rsidRPr="00744CC5">
        <w:rPr>
          <w:szCs w:val="24"/>
          <w:lang w:val="bg-BG"/>
        </w:rPr>
        <w:t xml:space="preserve">за които има определен размер </w:t>
      </w:r>
      <w:r w:rsidRPr="00744CC5">
        <w:rPr>
          <w:szCs w:val="24"/>
          <w:lang w:val="bg-BG"/>
        </w:rPr>
        <w:t xml:space="preserve">в съответните </w:t>
      </w:r>
      <w:r w:rsidR="00FB3B58" w:rsidRPr="00744CC5">
        <w:rPr>
          <w:szCs w:val="24"/>
          <w:lang w:val="bg-BG"/>
        </w:rPr>
        <w:t>насоки</w:t>
      </w:r>
      <w:r w:rsidRPr="00744CC5">
        <w:rPr>
          <w:szCs w:val="24"/>
          <w:lang w:val="bg-BG"/>
        </w:rPr>
        <w:t xml:space="preserve"> за кандидатстване;</w:t>
      </w:r>
    </w:p>
    <w:p w14:paraId="6E869B89" w14:textId="7B3E021D" w:rsidR="00C45290" w:rsidRPr="00744CC5" w:rsidRDefault="00C45290" w:rsidP="001518D1">
      <w:pPr>
        <w:pStyle w:val="Text2"/>
        <w:tabs>
          <w:tab w:val="clear" w:pos="2161"/>
        </w:tabs>
        <w:spacing w:after="120"/>
        <w:ind w:left="0" w:firstLine="1560"/>
        <w:rPr>
          <w:szCs w:val="24"/>
          <w:lang w:val="bg-BG"/>
        </w:rPr>
      </w:pPr>
      <w:r w:rsidRPr="00744CC5">
        <w:rPr>
          <w:szCs w:val="24"/>
          <w:lang w:val="bg-BG"/>
        </w:rPr>
        <w:t>б) Промени, които поставят под въпрос постигането на етапите и целите и планираните резултати на проекта и могат да доведат до внасяне на изменения в проекта, които биха поставили под въпрос решението за отпускане на безвъзмездната финансова помощ</w:t>
      </w:r>
      <w:r w:rsidR="00672974" w:rsidRPr="00744CC5">
        <w:rPr>
          <w:szCs w:val="24"/>
          <w:lang w:val="bg-BG"/>
        </w:rPr>
        <w:t>;</w:t>
      </w:r>
      <w:r w:rsidRPr="00744CC5">
        <w:rPr>
          <w:szCs w:val="24"/>
          <w:lang w:val="bg-BG"/>
        </w:rPr>
        <w:t xml:space="preserve"> </w:t>
      </w:r>
    </w:p>
    <w:p w14:paraId="3D09D254" w14:textId="14E41164" w:rsidR="00C45290" w:rsidRPr="00744CC5" w:rsidRDefault="00C45290" w:rsidP="001518D1">
      <w:pPr>
        <w:pStyle w:val="Text2"/>
        <w:tabs>
          <w:tab w:val="clear" w:pos="2161"/>
        </w:tabs>
        <w:spacing w:after="120"/>
        <w:ind w:left="0" w:firstLine="1560"/>
        <w:rPr>
          <w:szCs w:val="24"/>
          <w:lang w:val="bg-BG"/>
        </w:rPr>
      </w:pPr>
      <w:r w:rsidRPr="00744CC5">
        <w:rPr>
          <w:szCs w:val="24"/>
          <w:lang w:val="bg-BG"/>
        </w:rPr>
        <w:t>в) Промени, които биха представлявали нарушение на принципа на равнопоставеност на кандидатите и нарушават конкурентните условия, заложени в условията за кандидатстване и изпълнение, и приложимата нормативна уредба към съответната процедура за предоставяне на безвъзмездна финансова помощ</w:t>
      </w:r>
      <w:r w:rsidR="00672974" w:rsidRPr="00744CC5">
        <w:rPr>
          <w:szCs w:val="24"/>
          <w:lang w:val="bg-BG"/>
        </w:rPr>
        <w:t>;</w:t>
      </w:r>
    </w:p>
    <w:p w14:paraId="3CD6A839" w14:textId="77777777" w:rsidR="00C45290" w:rsidRPr="00744CC5" w:rsidRDefault="00C45290" w:rsidP="001518D1">
      <w:pPr>
        <w:pStyle w:val="Text2"/>
        <w:tabs>
          <w:tab w:val="clear" w:pos="2161"/>
        </w:tabs>
        <w:spacing w:after="120"/>
        <w:ind w:left="0" w:firstLine="1560"/>
        <w:rPr>
          <w:szCs w:val="24"/>
          <w:lang w:val="bg-BG"/>
        </w:rPr>
      </w:pPr>
      <w:r w:rsidRPr="00744CC5">
        <w:rPr>
          <w:szCs w:val="24"/>
          <w:lang w:val="bg-BG"/>
        </w:rPr>
        <w:t>г) Промени, които биха довели до несъответствие на проекта със съответните правила за държавна помощ.</w:t>
      </w:r>
    </w:p>
    <w:p w14:paraId="5195227B" w14:textId="286709D6" w:rsidR="00C45290" w:rsidRPr="00744CC5" w:rsidRDefault="00C45290" w:rsidP="005307EA">
      <w:pPr>
        <w:tabs>
          <w:tab w:val="left" w:pos="1134"/>
        </w:tabs>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79946FF3" w14:textId="3F1EAD68" w:rsidR="00AA059F" w:rsidRPr="00744CC5" w:rsidRDefault="00AA059F"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34626D07" w14:textId="5DDCB7A5" w:rsidR="00AA059F" w:rsidRPr="00744CC5" w:rsidRDefault="008722F8"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9" w:name="_Toc112229423"/>
      <w:bookmarkStart w:id="20" w:name="_Ref41304998"/>
      <w:r w:rsidRPr="00744CC5">
        <w:rPr>
          <w:rFonts w:ascii="Times New Roman" w:hAnsi="Times New Roman" w:cs="Times New Roman"/>
          <w:b/>
          <w:color w:val="auto"/>
          <w:sz w:val="24"/>
          <w:szCs w:val="24"/>
        </w:rPr>
        <w:t>ПРЕКРАТЯВАНЕ НА ДОГОВОРА</w:t>
      </w:r>
      <w:bookmarkEnd w:id="19"/>
    </w:p>
    <w:p w14:paraId="3A7453CE" w14:textId="65980BBB" w:rsidR="00AC2CDF"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AC2CDF" w:rsidRPr="00744CC5">
        <w:rPr>
          <w:rFonts w:ascii="Times New Roman" w:hAnsi="Times New Roman" w:cs="Times New Roman"/>
          <w:sz w:val="24"/>
          <w:szCs w:val="24"/>
        </w:rPr>
        <w:t>Договорът се прекратява при изтичането на предвидените в него срокове за изпълнение и уреждане на отношенията между страните.</w:t>
      </w:r>
    </w:p>
    <w:p w14:paraId="4CD6C891" w14:textId="292B38E4" w:rsidR="00AA059F"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 xml:space="preserve"> </w:t>
      </w:r>
      <w:r w:rsidR="00AC2CDF" w:rsidRPr="00744CC5">
        <w:rPr>
          <w:rFonts w:ascii="Times New Roman" w:eastAsia="Times New Roman" w:hAnsi="Times New Roman" w:cs="Times New Roman"/>
          <w:color w:val="000000"/>
          <w:sz w:val="24"/>
          <w:szCs w:val="24"/>
          <w:lang w:eastAsia="bg-BG"/>
        </w:rPr>
        <w:t xml:space="preserve">Ръководителят на </w:t>
      </w:r>
      <w:r w:rsidR="00ED3EAC" w:rsidRPr="00744CC5">
        <w:rPr>
          <w:rFonts w:ascii="Times New Roman" w:eastAsia="Times New Roman" w:hAnsi="Times New Roman" w:cs="Times New Roman"/>
          <w:color w:val="000000"/>
          <w:sz w:val="24"/>
          <w:szCs w:val="24"/>
          <w:lang w:eastAsia="bg-BG"/>
        </w:rPr>
        <w:t>СНД</w:t>
      </w:r>
      <w:r w:rsidR="00AC2CDF" w:rsidRPr="00744CC5">
        <w:rPr>
          <w:rFonts w:ascii="Times New Roman" w:eastAsia="Times New Roman" w:hAnsi="Times New Roman" w:cs="Times New Roman"/>
          <w:color w:val="000000"/>
          <w:sz w:val="24"/>
          <w:szCs w:val="24"/>
          <w:lang w:eastAsia="bg-BG"/>
        </w:rPr>
        <w:t xml:space="preserve"> може едностранно да прекрати договора</w:t>
      </w:r>
      <w:r w:rsidR="00ED3EAC" w:rsidRPr="00744CC5">
        <w:rPr>
          <w:rFonts w:ascii="Times New Roman" w:eastAsia="Times New Roman" w:hAnsi="Times New Roman" w:cs="Times New Roman"/>
          <w:color w:val="000000"/>
          <w:sz w:val="24"/>
          <w:szCs w:val="24"/>
          <w:lang w:eastAsia="bg-BG"/>
        </w:rPr>
        <w:t xml:space="preserve"> за финансиране</w:t>
      </w:r>
      <w:r w:rsidR="00AC2CDF" w:rsidRPr="00744CC5">
        <w:rPr>
          <w:rFonts w:ascii="Times New Roman" w:eastAsia="Times New Roman" w:hAnsi="Times New Roman" w:cs="Times New Roman"/>
          <w:color w:val="000000"/>
          <w:sz w:val="24"/>
          <w:szCs w:val="24"/>
          <w:lang w:eastAsia="bg-BG"/>
        </w:rPr>
        <w:t>, за да предотврати или отстрани тежки последици за обществения интерес или при установена с влязъл в сила акт на компетентен орган измама, корупция или конфликт на интереси.</w:t>
      </w:r>
    </w:p>
    <w:bookmarkEnd w:id="20"/>
    <w:p w14:paraId="16EF4507" w14:textId="572CCB69" w:rsidR="00AA059F"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 xml:space="preserve"> </w:t>
      </w:r>
      <w:r w:rsidR="00412350" w:rsidRPr="00744CC5">
        <w:rPr>
          <w:rFonts w:ascii="Times New Roman" w:eastAsia="Times New Roman" w:hAnsi="Times New Roman" w:cs="Times New Roman"/>
          <w:color w:val="000000"/>
          <w:sz w:val="24"/>
          <w:szCs w:val="24"/>
          <w:lang w:eastAsia="bg-BG"/>
        </w:rPr>
        <w:t xml:space="preserve">Когато договорът не е възможно да бъде приведен в съответствие с промените по т.1. и т.2. на </w:t>
      </w:r>
      <w:r w:rsidR="00ED3EAC" w:rsidRPr="00744CC5">
        <w:rPr>
          <w:rFonts w:ascii="Times New Roman" w:eastAsia="Times New Roman" w:hAnsi="Times New Roman" w:cs="Times New Roman"/>
          <w:color w:val="000000"/>
          <w:sz w:val="24"/>
          <w:szCs w:val="24"/>
          <w:lang w:eastAsia="bg-BG"/>
        </w:rPr>
        <w:t xml:space="preserve">настоящия </w:t>
      </w:r>
      <w:r w:rsidR="00412350" w:rsidRPr="00744CC5">
        <w:rPr>
          <w:rFonts w:ascii="Times New Roman" w:eastAsia="Times New Roman" w:hAnsi="Times New Roman" w:cs="Times New Roman"/>
          <w:color w:val="000000"/>
          <w:sz w:val="24"/>
          <w:szCs w:val="24"/>
          <w:lang w:eastAsia="bg-BG"/>
        </w:rPr>
        <w:t>раздел, както и при несъгласие на другата страна, договорът, може да бъде едностранно прекратен.</w:t>
      </w:r>
      <w:bookmarkEnd w:id="0"/>
    </w:p>
    <w:sectPr w:rsidR="00AA059F" w:rsidRPr="00744CC5" w:rsidSect="009170CB">
      <w:headerReference w:type="default" r:id="rId11"/>
      <w:footerReference w:type="default" r:id="rId12"/>
      <w:pgSz w:w="11906" w:h="16838"/>
      <w:pgMar w:top="1417" w:right="1416"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61509F" w14:textId="77777777" w:rsidR="00AC2B59" w:rsidRDefault="00AC2B59" w:rsidP="00C51EDF">
      <w:pPr>
        <w:spacing w:after="0" w:line="240" w:lineRule="auto"/>
      </w:pPr>
      <w:r>
        <w:separator/>
      </w:r>
    </w:p>
  </w:endnote>
  <w:endnote w:type="continuationSeparator" w:id="0">
    <w:p w14:paraId="12528006" w14:textId="77777777" w:rsidR="00AC2B59" w:rsidRDefault="00AC2B59" w:rsidP="00C51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Arial Bold">
    <w:panose1 w:val="020B0704020202020204"/>
    <w:charset w:val="00"/>
    <w:family w:val="swiss"/>
    <w:pitch w:val="default"/>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Narrow">
    <w:altName w:val="SimSun"/>
    <w:panose1 w:val="00000000000000000000"/>
    <w:charset w:val="80"/>
    <w:family w:val="auto"/>
    <w:notTrueType/>
    <w:pitch w:val="default"/>
    <w:sig w:usb0="00000000" w:usb1="08070000" w:usb2="00000010" w:usb3="00000000" w:csb0="00020000" w:csb1="00000000"/>
  </w:font>
  <w:font w:name="Calibri Light">
    <w:panose1 w:val="020F0302020204030204"/>
    <w:charset w:val="CC"/>
    <w:family w:val="swiss"/>
    <w:pitch w:val="variable"/>
    <w:sig w:usb0="A0002AEF" w:usb1="4000207B" w:usb2="00000000"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8504121"/>
      <w:docPartObj>
        <w:docPartGallery w:val="Page Numbers (Bottom of Page)"/>
        <w:docPartUnique/>
      </w:docPartObj>
    </w:sdtPr>
    <w:sdtEndPr>
      <w:rPr>
        <w:noProof/>
      </w:rPr>
    </w:sdtEndPr>
    <w:sdtContent>
      <w:p w14:paraId="04F61F2B" w14:textId="728AAD88" w:rsidR="005C26E7" w:rsidRDefault="005C26E7">
        <w:pPr>
          <w:pStyle w:val="Footer"/>
          <w:jc w:val="right"/>
        </w:pPr>
        <w:r>
          <w:fldChar w:fldCharType="begin"/>
        </w:r>
        <w:r>
          <w:instrText xml:space="preserve"> PAGE   \* MERGEFORMAT </w:instrText>
        </w:r>
        <w:r>
          <w:fldChar w:fldCharType="separate"/>
        </w:r>
        <w:r w:rsidR="00FF1184">
          <w:rPr>
            <w:noProof/>
          </w:rPr>
          <w:t>6</w:t>
        </w:r>
        <w:r>
          <w:rPr>
            <w:noProof/>
          </w:rPr>
          <w:fldChar w:fldCharType="end"/>
        </w:r>
      </w:p>
    </w:sdtContent>
  </w:sdt>
  <w:p w14:paraId="51795653" w14:textId="77777777" w:rsidR="005C26E7" w:rsidRDefault="005C26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F9436F" w14:textId="77777777" w:rsidR="00AC2B59" w:rsidRDefault="00AC2B59" w:rsidP="00C51EDF">
      <w:pPr>
        <w:spacing w:after="0" w:line="240" w:lineRule="auto"/>
      </w:pPr>
      <w:r>
        <w:separator/>
      </w:r>
    </w:p>
  </w:footnote>
  <w:footnote w:type="continuationSeparator" w:id="0">
    <w:p w14:paraId="241C2970" w14:textId="77777777" w:rsidR="00AC2B59" w:rsidRDefault="00AC2B59" w:rsidP="00C51E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BCF85" w14:textId="3B7983C7" w:rsidR="005C26E7" w:rsidRDefault="005C26E7" w:rsidP="005307EA">
    <w:pPr>
      <w:pStyle w:val="Header"/>
      <w:jc w:val="center"/>
    </w:pPr>
    <w:r w:rsidRPr="00A3629E">
      <w:rPr>
        <w:noProof/>
        <w:lang w:val="en-US"/>
      </w:rPr>
      <w:drawing>
        <wp:inline distT="0" distB="0" distL="0" distR="0" wp14:anchorId="1872509A" wp14:editId="2C8EE664">
          <wp:extent cx="3805555" cy="962025"/>
          <wp:effectExtent l="0" t="0" r="4445" b="9525"/>
          <wp:docPr id="3" name="Picture 3"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00000028"/>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outline w:val="0"/>
        <w:shadow w:val="0"/>
        <w:vanish w:val="0"/>
        <w:position w:val="0"/>
        <w:sz w:val="22"/>
        <w:szCs w:val="22"/>
        <w:vertAlign w:val="baseline"/>
        <w:lang w:val="bg-BG"/>
      </w:rPr>
    </w:lvl>
    <w:lvl w:ilvl="1">
      <w:start w:val="1"/>
      <w:numFmt w:val="decimal"/>
      <w:lvlText w:val="5.%2."/>
      <w:lvlJc w:val="left"/>
      <w:pPr>
        <w:tabs>
          <w:tab w:val="num" w:pos="720"/>
        </w:tabs>
        <w:ind w:left="0" w:firstLine="0"/>
      </w:pPr>
      <w:rPr>
        <w:rFonts w:ascii="Arial Bold" w:hAnsi="Arial Bold" w:cs="Arial" w:hint="default"/>
        <w:b/>
        <w:i w:val="0"/>
        <w:caps w:val="0"/>
        <w:smallCaps w:val="0"/>
        <w:strike w:val="0"/>
        <w:dstrike w:val="0"/>
        <w:outline w:val="0"/>
        <w:shadow w:val="0"/>
        <w:vanish w:val="0"/>
        <w:position w:val="0"/>
        <w:sz w:val="22"/>
        <w:szCs w:val="22"/>
        <w:vertAlign w:val="base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1" w15:restartNumberingAfterBreak="0">
    <w:nsid w:val="00F97252"/>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02D60AC9"/>
    <w:multiLevelType w:val="multilevel"/>
    <w:tmpl w:val="9882173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5"/>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 w15:restartNumberingAfterBreak="0">
    <w:nsid w:val="030501A6"/>
    <w:multiLevelType w:val="hybridMultilevel"/>
    <w:tmpl w:val="BE3CAAD4"/>
    <w:lvl w:ilvl="0" w:tplc="EB8C0B52">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59378AF"/>
    <w:multiLevelType w:val="multilevel"/>
    <w:tmpl w:val="8C9E1A2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5"/>
      <w:lvlJc w:val="left"/>
      <w:pPr>
        <w:ind w:left="2563" w:hanging="720"/>
      </w:pPr>
      <w:rPr>
        <w:rFonts w:ascii="Times New Roman" w:hAnsi="Times New Roman" w:cs="Times New Roman" w:hint="default"/>
        <w:b w:val="0"/>
        <w:sz w:val="24"/>
        <w:szCs w:val="24"/>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 w15:restartNumberingAfterBreak="0">
    <w:nsid w:val="06220783"/>
    <w:multiLevelType w:val="hybridMultilevel"/>
    <w:tmpl w:val="466E3640"/>
    <w:lvl w:ilvl="0" w:tplc="43F22874">
      <w:start w:val="1"/>
      <w:numFmt w:val="decimal"/>
      <w:lvlText w:val="%1."/>
      <w:lvlJc w:val="left"/>
      <w:pPr>
        <w:tabs>
          <w:tab w:val="num" w:pos="1072"/>
        </w:tabs>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6" w15:restartNumberingAfterBreak="0">
    <w:nsid w:val="086821EF"/>
    <w:multiLevelType w:val="multilevel"/>
    <w:tmpl w:val="AB1E2D4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6"/>
      <w:lvlJc w:val="left"/>
      <w:pPr>
        <w:ind w:left="2563" w:hanging="720"/>
      </w:pPr>
      <w:rPr>
        <w:rFonts w:ascii="Times New Roman" w:hAnsi="Times New Roman" w:cs="Times New Roman" w:hint="default"/>
        <w:b w:val="0"/>
        <w:sz w:val="24"/>
        <w:szCs w:val="24"/>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7" w15:restartNumberingAfterBreak="0">
    <w:nsid w:val="08960C45"/>
    <w:multiLevelType w:val="hybridMultilevel"/>
    <w:tmpl w:val="FA8A4CBA"/>
    <w:lvl w:ilvl="0" w:tplc="15D4CADC">
      <w:start w:val="2"/>
      <w:numFmt w:val="bullet"/>
      <w:lvlText w:val="-"/>
      <w:lvlJc w:val="left"/>
      <w:pPr>
        <w:ind w:left="1080" w:hanging="360"/>
      </w:pPr>
      <w:rPr>
        <w:rFonts w:ascii="Calibri" w:eastAsiaTheme="minorHAns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 w15:restartNumberingAfterBreak="0">
    <w:nsid w:val="0A824910"/>
    <w:multiLevelType w:val="multilevel"/>
    <w:tmpl w:val="D868A2C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9" w15:restartNumberingAfterBreak="0">
    <w:nsid w:val="0AC13B3F"/>
    <w:multiLevelType w:val="hybridMultilevel"/>
    <w:tmpl w:val="547A55E4"/>
    <w:lvl w:ilvl="0" w:tplc="FA124780">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0" w15:restartNumberingAfterBreak="0">
    <w:nsid w:val="0B6B4224"/>
    <w:multiLevelType w:val="multilevel"/>
    <w:tmpl w:val="5622D9AA"/>
    <w:lvl w:ilvl="0">
      <w:start w:val="7"/>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C007DF2"/>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2" w15:restartNumberingAfterBreak="0">
    <w:nsid w:val="0F956986"/>
    <w:multiLevelType w:val="hybridMultilevel"/>
    <w:tmpl w:val="055288F0"/>
    <w:lvl w:ilvl="0" w:tplc="9A985A06">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3" w15:restartNumberingAfterBreak="0">
    <w:nsid w:val="0FC77739"/>
    <w:multiLevelType w:val="hybridMultilevel"/>
    <w:tmpl w:val="0EE26ADC"/>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13C403BE"/>
    <w:multiLevelType w:val="hybridMultilevel"/>
    <w:tmpl w:val="7696C8B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15256D05"/>
    <w:multiLevelType w:val="multilevel"/>
    <w:tmpl w:val="C644B59A"/>
    <w:lvl w:ilvl="0">
      <w:start w:val="1"/>
      <w:numFmt w:val="none"/>
      <w:lvlText w:val="5.3"/>
      <w:lvlJc w:val="left"/>
      <w:pPr>
        <w:tabs>
          <w:tab w:val="num" w:pos="360"/>
        </w:tabs>
        <w:ind w:left="360" w:hanging="360"/>
      </w:pPr>
      <w:rPr>
        <w:rFonts w:hint="default"/>
      </w:rPr>
    </w:lvl>
    <w:lvl w:ilvl="1">
      <w:start w:val="1"/>
      <w:numFmt w:val="none"/>
      <w:isLgl/>
      <w:lvlText w:val="7.1"/>
      <w:lvlJc w:val="left"/>
      <w:pPr>
        <w:ind w:left="1070" w:hanging="360"/>
      </w:pPr>
      <w:rPr>
        <w:rFonts w:hint="default"/>
        <w:color w:val="auto"/>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16" w15:restartNumberingAfterBreak="0">
    <w:nsid w:val="178321F2"/>
    <w:multiLevelType w:val="multilevel"/>
    <w:tmpl w:val="E46E0A10"/>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4"/>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17" w15:restartNumberingAfterBreak="0">
    <w:nsid w:val="19AF7B8E"/>
    <w:multiLevelType w:val="hybridMultilevel"/>
    <w:tmpl w:val="A47CACD4"/>
    <w:lvl w:ilvl="0" w:tplc="0402000D">
      <w:start w:val="1"/>
      <w:numFmt w:val="bullet"/>
      <w:lvlText w:val=""/>
      <w:lvlJc w:val="left"/>
      <w:pPr>
        <w:ind w:left="2847" w:hanging="360"/>
      </w:pPr>
      <w:rPr>
        <w:rFonts w:ascii="Wingdings" w:hAnsi="Wingdings" w:hint="default"/>
      </w:rPr>
    </w:lvl>
    <w:lvl w:ilvl="1" w:tplc="04020003" w:tentative="1">
      <w:start w:val="1"/>
      <w:numFmt w:val="bullet"/>
      <w:lvlText w:val="o"/>
      <w:lvlJc w:val="left"/>
      <w:pPr>
        <w:ind w:left="3567" w:hanging="360"/>
      </w:pPr>
      <w:rPr>
        <w:rFonts w:ascii="Courier New" w:hAnsi="Courier New" w:cs="Courier New" w:hint="default"/>
      </w:rPr>
    </w:lvl>
    <w:lvl w:ilvl="2" w:tplc="04020005" w:tentative="1">
      <w:start w:val="1"/>
      <w:numFmt w:val="bullet"/>
      <w:lvlText w:val=""/>
      <w:lvlJc w:val="left"/>
      <w:pPr>
        <w:ind w:left="4287" w:hanging="360"/>
      </w:pPr>
      <w:rPr>
        <w:rFonts w:ascii="Wingdings" w:hAnsi="Wingdings" w:hint="default"/>
      </w:rPr>
    </w:lvl>
    <w:lvl w:ilvl="3" w:tplc="04020001" w:tentative="1">
      <w:start w:val="1"/>
      <w:numFmt w:val="bullet"/>
      <w:lvlText w:val=""/>
      <w:lvlJc w:val="left"/>
      <w:pPr>
        <w:ind w:left="5007" w:hanging="360"/>
      </w:pPr>
      <w:rPr>
        <w:rFonts w:ascii="Symbol" w:hAnsi="Symbol" w:hint="default"/>
      </w:rPr>
    </w:lvl>
    <w:lvl w:ilvl="4" w:tplc="04020003" w:tentative="1">
      <w:start w:val="1"/>
      <w:numFmt w:val="bullet"/>
      <w:lvlText w:val="o"/>
      <w:lvlJc w:val="left"/>
      <w:pPr>
        <w:ind w:left="5727" w:hanging="360"/>
      </w:pPr>
      <w:rPr>
        <w:rFonts w:ascii="Courier New" w:hAnsi="Courier New" w:cs="Courier New" w:hint="default"/>
      </w:rPr>
    </w:lvl>
    <w:lvl w:ilvl="5" w:tplc="04020005" w:tentative="1">
      <w:start w:val="1"/>
      <w:numFmt w:val="bullet"/>
      <w:lvlText w:val=""/>
      <w:lvlJc w:val="left"/>
      <w:pPr>
        <w:ind w:left="6447" w:hanging="360"/>
      </w:pPr>
      <w:rPr>
        <w:rFonts w:ascii="Wingdings" w:hAnsi="Wingdings" w:hint="default"/>
      </w:rPr>
    </w:lvl>
    <w:lvl w:ilvl="6" w:tplc="04020001" w:tentative="1">
      <w:start w:val="1"/>
      <w:numFmt w:val="bullet"/>
      <w:lvlText w:val=""/>
      <w:lvlJc w:val="left"/>
      <w:pPr>
        <w:ind w:left="7167" w:hanging="360"/>
      </w:pPr>
      <w:rPr>
        <w:rFonts w:ascii="Symbol" w:hAnsi="Symbol" w:hint="default"/>
      </w:rPr>
    </w:lvl>
    <w:lvl w:ilvl="7" w:tplc="04020003" w:tentative="1">
      <w:start w:val="1"/>
      <w:numFmt w:val="bullet"/>
      <w:lvlText w:val="o"/>
      <w:lvlJc w:val="left"/>
      <w:pPr>
        <w:ind w:left="7887" w:hanging="360"/>
      </w:pPr>
      <w:rPr>
        <w:rFonts w:ascii="Courier New" w:hAnsi="Courier New" w:cs="Courier New" w:hint="default"/>
      </w:rPr>
    </w:lvl>
    <w:lvl w:ilvl="8" w:tplc="04020005" w:tentative="1">
      <w:start w:val="1"/>
      <w:numFmt w:val="bullet"/>
      <w:lvlText w:val=""/>
      <w:lvlJc w:val="left"/>
      <w:pPr>
        <w:ind w:left="8607" w:hanging="360"/>
      </w:pPr>
      <w:rPr>
        <w:rFonts w:ascii="Wingdings" w:hAnsi="Wingdings" w:hint="default"/>
      </w:rPr>
    </w:lvl>
  </w:abstractNum>
  <w:abstractNum w:abstractNumId="18" w15:restartNumberingAfterBreak="0">
    <w:nsid w:val="1A6A7C64"/>
    <w:multiLevelType w:val="hybridMultilevel"/>
    <w:tmpl w:val="CCCE96CA"/>
    <w:lvl w:ilvl="0" w:tplc="D7021A8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1AE50BA2"/>
    <w:multiLevelType w:val="hybridMultilevel"/>
    <w:tmpl w:val="97006488"/>
    <w:lvl w:ilvl="0" w:tplc="279CDC94">
      <w:start w:val="1"/>
      <w:numFmt w:val="decimal"/>
      <w:lvlText w:val="%1)"/>
      <w:lvlJc w:val="left"/>
      <w:pPr>
        <w:ind w:left="1836" w:hanging="360"/>
      </w:pPr>
      <w:rPr>
        <w:rFonts w:hint="default"/>
      </w:rPr>
    </w:lvl>
    <w:lvl w:ilvl="1" w:tplc="04020019" w:tentative="1">
      <w:start w:val="1"/>
      <w:numFmt w:val="lowerLetter"/>
      <w:lvlText w:val="%2."/>
      <w:lvlJc w:val="left"/>
      <w:pPr>
        <w:ind w:left="2556" w:hanging="360"/>
      </w:pPr>
    </w:lvl>
    <w:lvl w:ilvl="2" w:tplc="0402001B" w:tentative="1">
      <w:start w:val="1"/>
      <w:numFmt w:val="lowerRoman"/>
      <w:lvlText w:val="%3."/>
      <w:lvlJc w:val="right"/>
      <w:pPr>
        <w:ind w:left="3276" w:hanging="180"/>
      </w:pPr>
    </w:lvl>
    <w:lvl w:ilvl="3" w:tplc="0402000F" w:tentative="1">
      <w:start w:val="1"/>
      <w:numFmt w:val="decimal"/>
      <w:lvlText w:val="%4."/>
      <w:lvlJc w:val="left"/>
      <w:pPr>
        <w:ind w:left="3996" w:hanging="360"/>
      </w:pPr>
    </w:lvl>
    <w:lvl w:ilvl="4" w:tplc="04020019" w:tentative="1">
      <w:start w:val="1"/>
      <w:numFmt w:val="lowerLetter"/>
      <w:lvlText w:val="%5."/>
      <w:lvlJc w:val="left"/>
      <w:pPr>
        <w:ind w:left="4716" w:hanging="360"/>
      </w:pPr>
    </w:lvl>
    <w:lvl w:ilvl="5" w:tplc="0402001B" w:tentative="1">
      <w:start w:val="1"/>
      <w:numFmt w:val="lowerRoman"/>
      <w:lvlText w:val="%6."/>
      <w:lvlJc w:val="right"/>
      <w:pPr>
        <w:ind w:left="5436" w:hanging="180"/>
      </w:pPr>
    </w:lvl>
    <w:lvl w:ilvl="6" w:tplc="0402000F" w:tentative="1">
      <w:start w:val="1"/>
      <w:numFmt w:val="decimal"/>
      <w:lvlText w:val="%7."/>
      <w:lvlJc w:val="left"/>
      <w:pPr>
        <w:ind w:left="6156" w:hanging="360"/>
      </w:pPr>
    </w:lvl>
    <w:lvl w:ilvl="7" w:tplc="04020019" w:tentative="1">
      <w:start w:val="1"/>
      <w:numFmt w:val="lowerLetter"/>
      <w:lvlText w:val="%8."/>
      <w:lvlJc w:val="left"/>
      <w:pPr>
        <w:ind w:left="6876" w:hanging="360"/>
      </w:pPr>
    </w:lvl>
    <w:lvl w:ilvl="8" w:tplc="0402001B" w:tentative="1">
      <w:start w:val="1"/>
      <w:numFmt w:val="lowerRoman"/>
      <w:lvlText w:val="%9."/>
      <w:lvlJc w:val="right"/>
      <w:pPr>
        <w:ind w:left="7596" w:hanging="180"/>
      </w:pPr>
    </w:lvl>
  </w:abstractNum>
  <w:abstractNum w:abstractNumId="20" w15:restartNumberingAfterBreak="0">
    <w:nsid w:val="1D1C79BF"/>
    <w:multiLevelType w:val="hybridMultilevel"/>
    <w:tmpl w:val="C4323A9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15:restartNumberingAfterBreak="0">
    <w:nsid w:val="25DD4C89"/>
    <w:multiLevelType w:val="multilevel"/>
    <w:tmpl w:val="21F4EB94"/>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3.7"/>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2" w15:restartNumberingAfterBreak="0">
    <w:nsid w:val="296D6935"/>
    <w:multiLevelType w:val="hybridMultilevel"/>
    <w:tmpl w:val="CD7CCC50"/>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3" w15:restartNumberingAfterBreak="0">
    <w:nsid w:val="2A621C0F"/>
    <w:multiLevelType w:val="multilevel"/>
    <w:tmpl w:val="3C282E3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2.1"/>
      <w:lvlJc w:val="left"/>
      <w:pPr>
        <w:ind w:left="1636" w:hanging="360"/>
      </w:pPr>
      <w:rPr>
        <w:rFonts w:hint="default"/>
      </w:rPr>
    </w:lvl>
    <w:lvl w:ilvl="2">
      <w:start w:val="1"/>
      <w:numFmt w:val="decimal"/>
      <w:isLgl/>
      <w:lvlText w:val="7.%2.%3"/>
      <w:lvlJc w:val="left"/>
      <w:pPr>
        <w:ind w:left="2563"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4" w15:restartNumberingAfterBreak="0">
    <w:nsid w:val="2A926634"/>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25" w15:restartNumberingAfterBreak="0">
    <w:nsid w:val="310248A2"/>
    <w:multiLevelType w:val="hybridMultilevel"/>
    <w:tmpl w:val="A024228E"/>
    <w:lvl w:ilvl="0" w:tplc="AE4E5434">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31C0447A"/>
    <w:multiLevelType w:val="hybridMultilevel"/>
    <w:tmpl w:val="6B40E1C8"/>
    <w:lvl w:ilvl="0" w:tplc="6BDEBBCE">
      <w:start w:val="1"/>
      <w:numFmt w:val="decimal"/>
      <w:lvlText w:val="%1)"/>
      <w:lvlJc w:val="left"/>
      <w:pPr>
        <w:ind w:left="2196" w:hanging="360"/>
      </w:pPr>
      <w:rPr>
        <w:rFonts w:hint="default"/>
      </w:rPr>
    </w:lvl>
    <w:lvl w:ilvl="1" w:tplc="04020019" w:tentative="1">
      <w:start w:val="1"/>
      <w:numFmt w:val="lowerLetter"/>
      <w:lvlText w:val="%2."/>
      <w:lvlJc w:val="left"/>
      <w:pPr>
        <w:ind w:left="2916" w:hanging="360"/>
      </w:pPr>
    </w:lvl>
    <w:lvl w:ilvl="2" w:tplc="0402001B" w:tentative="1">
      <w:start w:val="1"/>
      <w:numFmt w:val="lowerRoman"/>
      <w:lvlText w:val="%3."/>
      <w:lvlJc w:val="right"/>
      <w:pPr>
        <w:ind w:left="3636" w:hanging="180"/>
      </w:pPr>
    </w:lvl>
    <w:lvl w:ilvl="3" w:tplc="0402000F" w:tentative="1">
      <w:start w:val="1"/>
      <w:numFmt w:val="decimal"/>
      <w:lvlText w:val="%4."/>
      <w:lvlJc w:val="left"/>
      <w:pPr>
        <w:ind w:left="4356" w:hanging="360"/>
      </w:pPr>
    </w:lvl>
    <w:lvl w:ilvl="4" w:tplc="04020019" w:tentative="1">
      <w:start w:val="1"/>
      <w:numFmt w:val="lowerLetter"/>
      <w:lvlText w:val="%5."/>
      <w:lvlJc w:val="left"/>
      <w:pPr>
        <w:ind w:left="5076" w:hanging="360"/>
      </w:pPr>
    </w:lvl>
    <w:lvl w:ilvl="5" w:tplc="0402001B" w:tentative="1">
      <w:start w:val="1"/>
      <w:numFmt w:val="lowerRoman"/>
      <w:lvlText w:val="%6."/>
      <w:lvlJc w:val="right"/>
      <w:pPr>
        <w:ind w:left="5796" w:hanging="180"/>
      </w:pPr>
    </w:lvl>
    <w:lvl w:ilvl="6" w:tplc="0402000F" w:tentative="1">
      <w:start w:val="1"/>
      <w:numFmt w:val="decimal"/>
      <w:lvlText w:val="%7."/>
      <w:lvlJc w:val="left"/>
      <w:pPr>
        <w:ind w:left="6516" w:hanging="360"/>
      </w:pPr>
    </w:lvl>
    <w:lvl w:ilvl="7" w:tplc="04020019" w:tentative="1">
      <w:start w:val="1"/>
      <w:numFmt w:val="lowerLetter"/>
      <w:lvlText w:val="%8."/>
      <w:lvlJc w:val="left"/>
      <w:pPr>
        <w:ind w:left="7236" w:hanging="360"/>
      </w:pPr>
    </w:lvl>
    <w:lvl w:ilvl="8" w:tplc="0402001B" w:tentative="1">
      <w:start w:val="1"/>
      <w:numFmt w:val="lowerRoman"/>
      <w:lvlText w:val="%9."/>
      <w:lvlJc w:val="right"/>
      <w:pPr>
        <w:ind w:left="7956" w:hanging="180"/>
      </w:pPr>
    </w:lvl>
  </w:abstractNum>
  <w:abstractNum w:abstractNumId="27" w15:restartNumberingAfterBreak="0">
    <w:nsid w:val="343C28AA"/>
    <w:multiLevelType w:val="hybridMultilevel"/>
    <w:tmpl w:val="92BC9BDA"/>
    <w:lvl w:ilvl="0" w:tplc="0402000D">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28" w15:restartNumberingAfterBreak="0">
    <w:nsid w:val="38264705"/>
    <w:multiLevelType w:val="multilevel"/>
    <w:tmpl w:val="3DE6EA4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4"/>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9" w15:restartNumberingAfterBreak="0">
    <w:nsid w:val="39246B04"/>
    <w:multiLevelType w:val="multilevel"/>
    <w:tmpl w:val="84DC8B4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decimal"/>
      <w:isLgl/>
      <w:lvlText w:val="7.%23.1"/>
      <w:lvlJc w:val="left"/>
      <w:pPr>
        <w:ind w:left="2563"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0" w15:restartNumberingAfterBreak="0">
    <w:nsid w:val="39A9525B"/>
    <w:multiLevelType w:val="hybridMultilevel"/>
    <w:tmpl w:val="C88AC93E"/>
    <w:lvl w:ilvl="0" w:tplc="4A2CF3A6">
      <w:start w:val="1"/>
      <w:numFmt w:val="decimal"/>
      <w:lvlText w:val="%1."/>
      <w:lvlJc w:val="left"/>
      <w:pPr>
        <w:ind w:left="1069" w:hanging="360"/>
      </w:pPr>
      <w:rPr>
        <w:rFonts w:eastAsia="Calibri"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31" w15:restartNumberingAfterBreak="0">
    <w:nsid w:val="3B236585"/>
    <w:multiLevelType w:val="multilevel"/>
    <w:tmpl w:val="2E98DA9A"/>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2"/>
      <w:lvlJc w:val="left"/>
      <w:pPr>
        <w:ind w:left="1636" w:hanging="360"/>
      </w:pPr>
      <w:rPr>
        <w:rFonts w:hint="default"/>
      </w:rPr>
    </w:lvl>
    <w:lvl w:ilvl="2">
      <w:start w:val="1"/>
      <w:numFmt w:val="none"/>
      <w:isLgl/>
      <w:lvlText w:val="7.3.1"/>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2" w15:restartNumberingAfterBreak="0">
    <w:nsid w:val="3BB4304A"/>
    <w:multiLevelType w:val="multilevel"/>
    <w:tmpl w:val="76DAEAEC"/>
    <w:lvl w:ilvl="0">
      <w:start w:val="1"/>
      <w:numFmt w:val="none"/>
      <w:lvlText w:val="5.1"/>
      <w:lvlJc w:val="left"/>
      <w:pPr>
        <w:ind w:left="1146" w:hanging="720"/>
      </w:pPr>
      <w:rPr>
        <w:rFonts w:hint="default"/>
      </w:rPr>
    </w:lvl>
    <w:lvl w:ilvl="1">
      <w:start w:val="1"/>
      <w:numFmt w:val="none"/>
      <w:isLgl/>
      <w:lvlText w:val="4.2.1"/>
      <w:lvlJc w:val="left"/>
      <w:pPr>
        <w:ind w:left="1249" w:hanging="360"/>
      </w:pPr>
      <w:rPr>
        <w:rFonts w:hint="default"/>
      </w:rPr>
    </w:lvl>
    <w:lvl w:ilvl="2">
      <w:start w:val="1"/>
      <w:numFmt w:val="decimal"/>
      <w:isLgl/>
      <w:lvlText w:val="%1.%2.%3"/>
      <w:lvlJc w:val="left"/>
      <w:pPr>
        <w:ind w:left="2072" w:hanging="720"/>
      </w:pPr>
      <w:rPr>
        <w:rFonts w:hint="default"/>
      </w:rPr>
    </w:lvl>
    <w:lvl w:ilvl="3">
      <w:start w:val="1"/>
      <w:numFmt w:val="decimal"/>
      <w:isLgl/>
      <w:lvlText w:val="%1.%2.%3.%4"/>
      <w:lvlJc w:val="left"/>
      <w:pPr>
        <w:ind w:left="2535" w:hanging="720"/>
      </w:pPr>
      <w:rPr>
        <w:rFonts w:hint="default"/>
      </w:rPr>
    </w:lvl>
    <w:lvl w:ilvl="4">
      <w:start w:val="1"/>
      <w:numFmt w:val="decimal"/>
      <w:isLgl/>
      <w:lvlText w:val="%1.%2.%3.%4.%5"/>
      <w:lvlJc w:val="left"/>
      <w:pPr>
        <w:ind w:left="3358" w:hanging="1080"/>
      </w:pPr>
      <w:rPr>
        <w:rFonts w:hint="default"/>
      </w:rPr>
    </w:lvl>
    <w:lvl w:ilvl="5">
      <w:start w:val="1"/>
      <w:numFmt w:val="decimal"/>
      <w:isLgl/>
      <w:lvlText w:val="%1.%2.%3.%4.%5.%6"/>
      <w:lvlJc w:val="left"/>
      <w:pPr>
        <w:ind w:left="3821" w:hanging="1080"/>
      </w:pPr>
      <w:rPr>
        <w:rFonts w:hint="default"/>
      </w:rPr>
    </w:lvl>
    <w:lvl w:ilvl="6">
      <w:start w:val="1"/>
      <w:numFmt w:val="decimal"/>
      <w:isLgl/>
      <w:lvlText w:val="%1.%2.%3.%4.%5.%6.%7"/>
      <w:lvlJc w:val="left"/>
      <w:pPr>
        <w:ind w:left="4644" w:hanging="1440"/>
      </w:pPr>
      <w:rPr>
        <w:rFonts w:hint="default"/>
      </w:rPr>
    </w:lvl>
    <w:lvl w:ilvl="7">
      <w:start w:val="1"/>
      <w:numFmt w:val="decimal"/>
      <w:isLgl/>
      <w:lvlText w:val="%1.%2.%3.%4.%5.%6.%7.%8"/>
      <w:lvlJc w:val="left"/>
      <w:pPr>
        <w:ind w:left="5107" w:hanging="1440"/>
      </w:pPr>
      <w:rPr>
        <w:rFonts w:hint="default"/>
      </w:rPr>
    </w:lvl>
    <w:lvl w:ilvl="8">
      <w:start w:val="1"/>
      <w:numFmt w:val="decimal"/>
      <w:isLgl/>
      <w:lvlText w:val="%1.%2.%3.%4.%5.%6.%7.%8.%9"/>
      <w:lvlJc w:val="left"/>
      <w:pPr>
        <w:ind w:left="5570" w:hanging="1440"/>
      </w:pPr>
      <w:rPr>
        <w:rFonts w:hint="default"/>
      </w:rPr>
    </w:lvl>
  </w:abstractNum>
  <w:abstractNum w:abstractNumId="33" w15:restartNumberingAfterBreak="0">
    <w:nsid w:val="3BC53CAD"/>
    <w:multiLevelType w:val="multilevel"/>
    <w:tmpl w:val="39D64F9E"/>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4"/>
      <w:lvlJc w:val="left"/>
      <w:pPr>
        <w:ind w:left="2563" w:hanging="720"/>
      </w:pPr>
      <w:rPr>
        <w:rFonts w:ascii="Times New Roman" w:hAnsi="Times New Roman" w:cs="Times New Roman" w:hint="default"/>
        <w:b w:val="0"/>
        <w:sz w:val="24"/>
        <w:szCs w:val="24"/>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4" w15:restartNumberingAfterBreak="0">
    <w:nsid w:val="3FB139FB"/>
    <w:multiLevelType w:val="multilevel"/>
    <w:tmpl w:val="2342FFC0"/>
    <w:lvl w:ilvl="0">
      <w:start w:val="7"/>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5" w15:restartNumberingAfterBreak="0">
    <w:nsid w:val="41C02AFD"/>
    <w:multiLevelType w:val="hybridMultilevel"/>
    <w:tmpl w:val="42D8EEB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6" w15:restartNumberingAfterBreak="0">
    <w:nsid w:val="42BE33FF"/>
    <w:multiLevelType w:val="hybridMultilevel"/>
    <w:tmpl w:val="93E679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7" w15:restartNumberingAfterBreak="0">
    <w:nsid w:val="42C0774D"/>
    <w:multiLevelType w:val="hybridMultilevel"/>
    <w:tmpl w:val="5112AD4C"/>
    <w:lvl w:ilvl="0" w:tplc="C5E6A43A">
      <w:start w:val="1"/>
      <w:numFmt w:val="bullet"/>
      <w:lvlText w:val=""/>
      <w:lvlJc w:val="left"/>
      <w:pPr>
        <w:ind w:left="360" w:hanging="360"/>
      </w:pPr>
      <w:rPr>
        <w:rFonts w:ascii="Wingdings" w:hAnsi="Wingdings" w:hint="default"/>
        <w:sz w:val="16"/>
        <w:szCs w:val="16"/>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8" w15:restartNumberingAfterBreak="0">
    <w:nsid w:val="43833D5B"/>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9" w15:restartNumberingAfterBreak="0">
    <w:nsid w:val="45CD04D2"/>
    <w:multiLevelType w:val="hybridMultilevel"/>
    <w:tmpl w:val="5DD05EB4"/>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0" w15:restartNumberingAfterBreak="0">
    <w:nsid w:val="466376F3"/>
    <w:multiLevelType w:val="multilevel"/>
    <w:tmpl w:val="7F30D620"/>
    <w:lvl w:ilvl="0">
      <w:start w:val="3"/>
      <w:numFmt w:val="decimal"/>
      <w:lvlText w:val="%1."/>
      <w:lvlJc w:val="left"/>
      <w:pPr>
        <w:ind w:left="360" w:hanging="360"/>
      </w:pPr>
      <w:rPr>
        <w:rFonts w:hint="default"/>
      </w:rPr>
    </w:lvl>
    <w:lvl w:ilvl="1">
      <w:start w:val="1"/>
      <w:numFmt w:val="decimal"/>
      <w:lvlText w:val="%1.%2."/>
      <w:lvlJc w:val="left"/>
      <w:pPr>
        <w:ind w:left="1070" w:hanging="360"/>
      </w:pPr>
      <w:rPr>
        <w:rFonts w:hint="default"/>
        <w:b/>
        <w:color w:val="auto"/>
      </w:rPr>
    </w:lvl>
    <w:lvl w:ilvl="2">
      <w:start w:val="1"/>
      <w:numFmt w:val="decimal"/>
      <w:lvlText w:val="%1.%2.%3."/>
      <w:lvlJc w:val="left"/>
      <w:pPr>
        <w:ind w:left="2140" w:hanging="720"/>
      </w:pPr>
      <w:rPr>
        <w:rFonts w:hint="default"/>
        <w:b/>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1" w15:restartNumberingAfterBreak="0">
    <w:nsid w:val="47281F5E"/>
    <w:multiLevelType w:val="hybridMultilevel"/>
    <w:tmpl w:val="36B64E68"/>
    <w:lvl w:ilvl="0" w:tplc="0402000F">
      <w:start w:val="1"/>
      <w:numFmt w:val="decimal"/>
      <w:lvlText w:val="%1."/>
      <w:lvlJc w:val="left"/>
      <w:pPr>
        <w:ind w:left="928"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2" w15:restartNumberingAfterBreak="0">
    <w:nsid w:val="475C4559"/>
    <w:multiLevelType w:val="hybridMultilevel"/>
    <w:tmpl w:val="6232962A"/>
    <w:lvl w:ilvl="0" w:tplc="4EB867B0">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15:restartNumberingAfterBreak="0">
    <w:nsid w:val="4774656E"/>
    <w:multiLevelType w:val="hybridMultilevel"/>
    <w:tmpl w:val="764CB05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4" w15:restartNumberingAfterBreak="0">
    <w:nsid w:val="482B523D"/>
    <w:multiLevelType w:val="multilevel"/>
    <w:tmpl w:val="ECCA8D8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1"/>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5" w15:restartNumberingAfterBreak="0">
    <w:nsid w:val="4EFE34E1"/>
    <w:multiLevelType w:val="multilevel"/>
    <w:tmpl w:val="5DF290D4"/>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6"/>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6" w15:restartNumberingAfterBreak="0">
    <w:nsid w:val="4F5700F5"/>
    <w:multiLevelType w:val="multilevel"/>
    <w:tmpl w:val="AC523D1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1"/>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7" w15:restartNumberingAfterBreak="0">
    <w:nsid w:val="57552E60"/>
    <w:multiLevelType w:val="multilevel"/>
    <w:tmpl w:val="5D805D0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3"/>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8" w15:restartNumberingAfterBreak="0">
    <w:nsid w:val="597B11EB"/>
    <w:multiLevelType w:val="multilevel"/>
    <w:tmpl w:val="6E124714"/>
    <w:lvl w:ilvl="0">
      <w:start w:val="1"/>
      <w:numFmt w:val="decimal"/>
      <w:lvlText w:val="%1."/>
      <w:lvlJc w:val="left"/>
      <w:pPr>
        <w:ind w:left="1080" w:hanging="720"/>
      </w:pPr>
      <w:rPr>
        <w:rFonts w:hint="default"/>
        <w:b/>
        <w:color w:val="auto"/>
        <w:sz w:val="26"/>
        <w:szCs w:val="26"/>
      </w:rPr>
    </w:lvl>
    <w:lvl w:ilvl="1">
      <w:start w:val="1"/>
      <w:numFmt w:val="decimal"/>
      <w:isLgl/>
      <w:lvlText w:val="%1.%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49" w15:restartNumberingAfterBreak="0">
    <w:nsid w:val="5C9D4C71"/>
    <w:multiLevelType w:val="hybridMultilevel"/>
    <w:tmpl w:val="7EB42130"/>
    <w:lvl w:ilvl="0" w:tplc="F31866FE">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50" w15:restartNumberingAfterBreak="0">
    <w:nsid w:val="5DF24823"/>
    <w:multiLevelType w:val="hybridMultilevel"/>
    <w:tmpl w:val="BA1A1684"/>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1" w15:restartNumberingAfterBreak="0">
    <w:nsid w:val="5F0F0F54"/>
    <w:multiLevelType w:val="multilevel"/>
    <w:tmpl w:val="0BFC1C4A"/>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3"/>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2" w15:restartNumberingAfterBreak="0">
    <w:nsid w:val="5F772601"/>
    <w:multiLevelType w:val="hybridMultilevel"/>
    <w:tmpl w:val="7C123BF0"/>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3" w15:restartNumberingAfterBreak="0">
    <w:nsid w:val="5FDA7057"/>
    <w:multiLevelType w:val="multilevel"/>
    <w:tmpl w:val="2342FFC0"/>
    <w:lvl w:ilvl="0">
      <w:start w:val="7"/>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4" w15:restartNumberingAfterBreak="0">
    <w:nsid w:val="608C1D07"/>
    <w:multiLevelType w:val="multilevel"/>
    <w:tmpl w:val="1BA4C6AC"/>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7"/>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5" w15:restartNumberingAfterBreak="0">
    <w:nsid w:val="614C6811"/>
    <w:multiLevelType w:val="multilevel"/>
    <w:tmpl w:val="119E15F4"/>
    <w:lvl w:ilvl="0">
      <w:start w:val="1"/>
      <w:numFmt w:val="none"/>
      <w:lvlText w:val="5.1"/>
      <w:lvlJc w:val="left"/>
      <w:pPr>
        <w:ind w:left="1146" w:hanging="720"/>
      </w:pPr>
      <w:rPr>
        <w:rFonts w:hint="default"/>
      </w:rPr>
    </w:lvl>
    <w:lvl w:ilvl="1">
      <w:start w:val="1"/>
      <w:numFmt w:val="none"/>
      <w:isLgl/>
      <w:lvlText w:val="5.1.2"/>
      <w:lvlJc w:val="left"/>
      <w:pPr>
        <w:ind w:left="1249" w:hanging="360"/>
      </w:pPr>
      <w:rPr>
        <w:rFonts w:hint="default"/>
      </w:rPr>
    </w:lvl>
    <w:lvl w:ilvl="2">
      <w:start w:val="1"/>
      <w:numFmt w:val="decimal"/>
      <w:isLgl/>
      <w:lvlText w:val="%1.%2.%3"/>
      <w:lvlJc w:val="left"/>
      <w:pPr>
        <w:ind w:left="2072" w:hanging="720"/>
      </w:pPr>
      <w:rPr>
        <w:rFonts w:hint="default"/>
      </w:rPr>
    </w:lvl>
    <w:lvl w:ilvl="3">
      <w:start w:val="1"/>
      <w:numFmt w:val="decimal"/>
      <w:isLgl/>
      <w:lvlText w:val="%1.%2.%3.%4"/>
      <w:lvlJc w:val="left"/>
      <w:pPr>
        <w:ind w:left="2535" w:hanging="720"/>
      </w:pPr>
      <w:rPr>
        <w:rFonts w:hint="default"/>
      </w:rPr>
    </w:lvl>
    <w:lvl w:ilvl="4">
      <w:start w:val="1"/>
      <w:numFmt w:val="decimal"/>
      <w:isLgl/>
      <w:lvlText w:val="%1.%2.%3.%4.%5"/>
      <w:lvlJc w:val="left"/>
      <w:pPr>
        <w:ind w:left="3358" w:hanging="1080"/>
      </w:pPr>
      <w:rPr>
        <w:rFonts w:hint="default"/>
      </w:rPr>
    </w:lvl>
    <w:lvl w:ilvl="5">
      <w:start w:val="1"/>
      <w:numFmt w:val="decimal"/>
      <w:isLgl/>
      <w:lvlText w:val="%1.%2.%3.%4.%5.%6"/>
      <w:lvlJc w:val="left"/>
      <w:pPr>
        <w:ind w:left="3821" w:hanging="1080"/>
      </w:pPr>
      <w:rPr>
        <w:rFonts w:hint="default"/>
      </w:rPr>
    </w:lvl>
    <w:lvl w:ilvl="6">
      <w:start w:val="1"/>
      <w:numFmt w:val="decimal"/>
      <w:isLgl/>
      <w:lvlText w:val="%1.%2.%3.%4.%5.%6.%7"/>
      <w:lvlJc w:val="left"/>
      <w:pPr>
        <w:ind w:left="4644" w:hanging="1440"/>
      </w:pPr>
      <w:rPr>
        <w:rFonts w:hint="default"/>
      </w:rPr>
    </w:lvl>
    <w:lvl w:ilvl="7">
      <w:start w:val="1"/>
      <w:numFmt w:val="decimal"/>
      <w:isLgl/>
      <w:lvlText w:val="%1.%2.%3.%4.%5.%6.%7.%8"/>
      <w:lvlJc w:val="left"/>
      <w:pPr>
        <w:ind w:left="5107" w:hanging="1440"/>
      </w:pPr>
      <w:rPr>
        <w:rFonts w:hint="default"/>
      </w:rPr>
    </w:lvl>
    <w:lvl w:ilvl="8">
      <w:start w:val="1"/>
      <w:numFmt w:val="decimal"/>
      <w:isLgl/>
      <w:lvlText w:val="%1.%2.%3.%4.%5.%6.%7.%8.%9"/>
      <w:lvlJc w:val="left"/>
      <w:pPr>
        <w:ind w:left="5570" w:hanging="1440"/>
      </w:pPr>
      <w:rPr>
        <w:rFonts w:hint="default"/>
      </w:rPr>
    </w:lvl>
  </w:abstractNum>
  <w:abstractNum w:abstractNumId="56" w15:restartNumberingAfterBreak="0">
    <w:nsid w:val="615B1B5F"/>
    <w:multiLevelType w:val="multilevel"/>
    <w:tmpl w:val="7654189C"/>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2.2"/>
      <w:lvlJc w:val="left"/>
      <w:pPr>
        <w:ind w:left="1636" w:hanging="360"/>
      </w:pPr>
      <w:rPr>
        <w:rFonts w:hint="default"/>
      </w:rPr>
    </w:lvl>
    <w:lvl w:ilvl="2">
      <w:start w:val="1"/>
      <w:numFmt w:val="decimal"/>
      <w:isLgl/>
      <w:lvlText w:val="7.%2.%3"/>
      <w:lvlJc w:val="left"/>
      <w:pPr>
        <w:ind w:left="2563"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7" w15:restartNumberingAfterBreak="0">
    <w:nsid w:val="64932C9A"/>
    <w:multiLevelType w:val="multilevel"/>
    <w:tmpl w:val="58E00722"/>
    <w:lvl w:ilvl="0">
      <w:start w:val="8"/>
      <w:numFmt w:val="decimal"/>
      <w:lvlText w:val="%1."/>
      <w:lvlJc w:val="left"/>
      <w:pPr>
        <w:ind w:left="1429" w:hanging="360"/>
      </w:pPr>
      <w:rPr>
        <w:rFonts w:hint="default"/>
      </w:rPr>
    </w:lvl>
    <w:lvl w:ilvl="1">
      <w:start w:val="1"/>
      <w:numFmt w:val="decimal"/>
      <w:isLgl/>
      <w:lvlText w:val="%1.%2"/>
      <w:lvlJc w:val="left"/>
      <w:pPr>
        <w:ind w:left="1429" w:hanging="360"/>
      </w:pPr>
      <w:rPr>
        <w:rFonts w:hint="default"/>
        <w:b w:val="0"/>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58" w15:restartNumberingAfterBreak="0">
    <w:nsid w:val="65554B3D"/>
    <w:multiLevelType w:val="hybridMultilevel"/>
    <w:tmpl w:val="737CFFF8"/>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59" w15:restartNumberingAfterBreak="0">
    <w:nsid w:val="6684227C"/>
    <w:multiLevelType w:val="multilevel"/>
    <w:tmpl w:val="944E02F2"/>
    <w:lvl w:ilvl="0">
      <w:start w:val="18"/>
      <w:numFmt w:val="decimal"/>
      <w:lvlText w:val="%1"/>
      <w:lvlJc w:val="left"/>
      <w:pPr>
        <w:tabs>
          <w:tab w:val="num" w:pos="420"/>
        </w:tabs>
        <w:ind w:left="420" w:hanging="420"/>
      </w:pPr>
      <w:rPr>
        <w:rFonts w:hint="default"/>
      </w:rPr>
    </w:lvl>
    <w:lvl w:ilvl="1">
      <w:start w:val="1"/>
      <w:numFmt w:val="decimal"/>
      <w:lvlText w:val="%2."/>
      <w:lvlJc w:val="left"/>
      <w:pPr>
        <w:tabs>
          <w:tab w:val="num" w:pos="1980"/>
        </w:tabs>
        <w:ind w:left="1980" w:hanging="420"/>
      </w:pPr>
      <w:rPr>
        <w:rFonts w:asciiTheme="minorHAnsi" w:eastAsiaTheme="minorHAnsi" w:hAnsiTheme="minorHAnsi" w:cstheme="minorBidi"/>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60" w15:restartNumberingAfterBreak="0">
    <w:nsid w:val="669248C0"/>
    <w:multiLevelType w:val="multilevel"/>
    <w:tmpl w:val="9898822E"/>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1" w15:restartNumberingAfterBreak="0">
    <w:nsid w:val="67BE3AD0"/>
    <w:multiLevelType w:val="multilevel"/>
    <w:tmpl w:val="A628FF6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3"/>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2" w15:restartNumberingAfterBreak="0">
    <w:nsid w:val="6A88441F"/>
    <w:multiLevelType w:val="hybridMultilevel"/>
    <w:tmpl w:val="2CBEDF00"/>
    <w:lvl w:ilvl="0" w:tplc="93907E1A">
      <w:start w:val="3"/>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15:restartNumberingAfterBreak="0">
    <w:nsid w:val="6ACC56E6"/>
    <w:multiLevelType w:val="multilevel"/>
    <w:tmpl w:val="816EC4B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4" w15:restartNumberingAfterBreak="0">
    <w:nsid w:val="6F0845F0"/>
    <w:multiLevelType w:val="hybridMultilevel"/>
    <w:tmpl w:val="3C0AA6AA"/>
    <w:lvl w:ilvl="0" w:tplc="8444B4E4">
      <w:start w:val="1"/>
      <w:numFmt w:val="decimal"/>
      <w:lvlText w:val="%1)"/>
      <w:lvlJc w:val="left"/>
      <w:pPr>
        <w:ind w:left="1776" w:hanging="360"/>
      </w:pPr>
      <w:rPr>
        <w:rFonts w:hint="default"/>
      </w:rPr>
    </w:lvl>
    <w:lvl w:ilvl="1" w:tplc="04020019" w:tentative="1">
      <w:start w:val="1"/>
      <w:numFmt w:val="lowerLetter"/>
      <w:lvlText w:val="%2."/>
      <w:lvlJc w:val="left"/>
      <w:pPr>
        <w:ind w:left="2496" w:hanging="360"/>
      </w:pPr>
    </w:lvl>
    <w:lvl w:ilvl="2" w:tplc="0402001B" w:tentative="1">
      <w:start w:val="1"/>
      <w:numFmt w:val="lowerRoman"/>
      <w:lvlText w:val="%3."/>
      <w:lvlJc w:val="right"/>
      <w:pPr>
        <w:ind w:left="3216" w:hanging="180"/>
      </w:pPr>
    </w:lvl>
    <w:lvl w:ilvl="3" w:tplc="0402000F" w:tentative="1">
      <w:start w:val="1"/>
      <w:numFmt w:val="decimal"/>
      <w:lvlText w:val="%4."/>
      <w:lvlJc w:val="left"/>
      <w:pPr>
        <w:ind w:left="3936" w:hanging="360"/>
      </w:pPr>
    </w:lvl>
    <w:lvl w:ilvl="4" w:tplc="04020019" w:tentative="1">
      <w:start w:val="1"/>
      <w:numFmt w:val="lowerLetter"/>
      <w:lvlText w:val="%5."/>
      <w:lvlJc w:val="left"/>
      <w:pPr>
        <w:ind w:left="4656" w:hanging="360"/>
      </w:pPr>
    </w:lvl>
    <w:lvl w:ilvl="5" w:tplc="0402001B" w:tentative="1">
      <w:start w:val="1"/>
      <w:numFmt w:val="lowerRoman"/>
      <w:lvlText w:val="%6."/>
      <w:lvlJc w:val="right"/>
      <w:pPr>
        <w:ind w:left="5376" w:hanging="180"/>
      </w:pPr>
    </w:lvl>
    <w:lvl w:ilvl="6" w:tplc="0402000F" w:tentative="1">
      <w:start w:val="1"/>
      <w:numFmt w:val="decimal"/>
      <w:lvlText w:val="%7."/>
      <w:lvlJc w:val="left"/>
      <w:pPr>
        <w:ind w:left="6096" w:hanging="360"/>
      </w:pPr>
    </w:lvl>
    <w:lvl w:ilvl="7" w:tplc="04020019" w:tentative="1">
      <w:start w:val="1"/>
      <w:numFmt w:val="lowerLetter"/>
      <w:lvlText w:val="%8."/>
      <w:lvlJc w:val="left"/>
      <w:pPr>
        <w:ind w:left="6816" w:hanging="360"/>
      </w:pPr>
    </w:lvl>
    <w:lvl w:ilvl="8" w:tplc="0402001B" w:tentative="1">
      <w:start w:val="1"/>
      <w:numFmt w:val="lowerRoman"/>
      <w:lvlText w:val="%9."/>
      <w:lvlJc w:val="right"/>
      <w:pPr>
        <w:ind w:left="7536" w:hanging="180"/>
      </w:pPr>
    </w:lvl>
  </w:abstractNum>
  <w:abstractNum w:abstractNumId="65" w15:restartNumberingAfterBreak="0">
    <w:nsid w:val="71F051D6"/>
    <w:multiLevelType w:val="hybridMultilevel"/>
    <w:tmpl w:val="51AA5F02"/>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66" w15:restartNumberingAfterBreak="0">
    <w:nsid w:val="74E71AA2"/>
    <w:multiLevelType w:val="multilevel"/>
    <w:tmpl w:val="0C101386"/>
    <w:lvl w:ilvl="0">
      <w:start w:val="1"/>
      <w:numFmt w:val="decimal"/>
      <w:lvlText w:val="%1."/>
      <w:lvlJc w:val="left"/>
      <w:pPr>
        <w:ind w:left="2771" w:hanging="360"/>
      </w:pPr>
      <w:rPr>
        <w:rFonts w:hint="default"/>
      </w:rPr>
    </w:lvl>
    <w:lvl w:ilvl="1">
      <w:start w:val="1"/>
      <w:numFmt w:val="decimal"/>
      <w:isLgl/>
      <w:lvlText w:val="%1.%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67" w15:restartNumberingAfterBreak="0">
    <w:nsid w:val="78511C7E"/>
    <w:multiLevelType w:val="hybridMultilevel"/>
    <w:tmpl w:val="73F018D6"/>
    <w:lvl w:ilvl="0" w:tplc="04020005">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68" w15:restartNumberingAfterBreak="0">
    <w:nsid w:val="79852DEC"/>
    <w:multiLevelType w:val="multilevel"/>
    <w:tmpl w:val="C69E2C42"/>
    <w:lvl w:ilvl="0">
      <w:start w:val="7"/>
      <w:numFmt w:val="decimal"/>
      <w:lvlText w:val="%1."/>
      <w:lvlJc w:val="left"/>
      <w:pPr>
        <w:ind w:left="540" w:hanging="540"/>
      </w:pPr>
      <w:rPr>
        <w:rFonts w:hint="default"/>
        <w:b w:val="0"/>
      </w:rPr>
    </w:lvl>
    <w:lvl w:ilvl="1">
      <w:start w:val="4"/>
      <w:numFmt w:val="decimal"/>
      <w:lvlText w:val="%1.%2."/>
      <w:lvlJc w:val="left"/>
      <w:pPr>
        <w:ind w:left="540" w:hanging="54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69" w15:restartNumberingAfterBreak="0">
    <w:nsid w:val="7BFE1364"/>
    <w:multiLevelType w:val="hybridMultilevel"/>
    <w:tmpl w:val="6CF4322C"/>
    <w:lvl w:ilvl="0" w:tplc="9906EFC6">
      <w:start w:val="1"/>
      <mc:AlternateContent>
        <mc:Choice Requires="w14">
          <w:numFmt w:val="custom" w:format="а, й, к, ..."/>
        </mc:Choice>
        <mc:Fallback>
          <w:numFmt w:val="decimal"/>
        </mc:Fallback>
      </mc:AlternateContent>
      <w:lvlText w:val="%1)"/>
      <w:lvlJc w:val="left"/>
      <w:pPr>
        <w:tabs>
          <w:tab w:val="num" w:pos="1070"/>
        </w:tabs>
        <w:ind w:left="1070" w:hanging="360"/>
      </w:pPr>
      <w:rPr>
        <w:rFonts w:hint="default"/>
      </w:rPr>
    </w:lvl>
    <w:lvl w:ilvl="1" w:tplc="0402000D">
      <w:start w:val="1"/>
      <w:numFmt w:val="bullet"/>
      <w:lvlText w:val=""/>
      <w:lvlJc w:val="left"/>
      <w:pPr>
        <w:tabs>
          <w:tab w:val="num" w:pos="1080"/>
        </w:tabs>
        <w:ind w:left="1080" w:hanging="360"/>
      </w:pPr>
      <w:rPr>
        <w:rFonts w:ascii="Wingdings" w:hAnsi="Wingdings" w:hint="default"/>
      </w:rPr>
    </w:lvl>
    <w:lvl w:ilvl="2" w:tplc="0402001B" w:tentative="1">
      <w:start w:val="1"/>
      <w:numFmt w:val="lowerRoman"/>
      <w:lvlText w:val="%3."/>
      <w:lvlJc w:val="right"/>
      <w:pPr>
        <w:tabs>
          <w:tab w:val="num" w:pos="1800"/>
        </w:tabs>
        <w:ind w:left="1800" w:hanging="180"/>
      </w:pPr>
    </w:lvl>
    <w:lvl w:ilvl="3" w:tplc="0402000F" w:tentative="1">
      <w:start w:val="1"/>
      <w:numFmt w:val="decimal"/>
      <w:lvlText w:val="%4."/>
      <w:lvlJc w:val="left"/>
      <w:pPr>
        <w:tabs>
          <w:tab w:val="num" w:pos="2520"/>
        </w:tabs>
        <w:ind w:left="2520" w:hanging="360"/>
      </w:pPr>
    </w:lvl>
    <w:lvl w:ilvl="4" w:tplc="04020019" w:tentative="1">
      <w:start w:val="1"/>
      <w:numFmt w:val="lowerLetter"/>
      <w:lvlText w:val="%5."/>
      <w:lvlJc w:val="left"/>
      <w:pPr>
        <w:tabs>
          <w:tab w:val="num" w:pos="3240"/>
        </w:tabs>
        <w:ind w:left="3240" w:hanging="360"/>
      </w:pPr>
    </w:lvl>
    <w:lvl w:ilvl="5" w:tplc="0402001B" w:tentative="1">
      <w:start w:val="1"/>
      <w:numFmt w:val="lowerRoman"/>
      <w:lvlText w:val="%6."/>
      <w:lvlJc w:val="right"/>
      <w:pPr>
        <w:tabs>
          <w:tab w:val="num" w:pos="3960"/>
        </w:tabs>
        <w:ind w:left="3960" w:hanging="180"/>
      </w:pPr>
    </w:lvl>
    <w:lvl w:ilvl="6" w:tplc="0402000F" w:tentative="1">
      <w:start w:val="1"/>
      <w:numFmt w:val="decimal"/>
      <w:lvlText w:val="%7."/>
      <w:lvlJc w:val="left"/>
      <w:pPr>
        <w:tabs>
          <w:tab w:val="num" w:pos="4680"/>
        </w:tabs>
        <w:ind w:left="4680" w:hanging="360"/>
      </w:pPr>
    </w:lvl>
    <w:lvl w:ilvl="7" w:tplc="04020019" w:tentative="1">
      <w:start w:val="1"/>
      <w:numFmt w:val="lowerLetter"/>
      <w:lvlText w:val="%8."/>
      <w:lvlJc w:val="left"/>
      <w:pPr>
        <w:tabs>
          <w:tab w:val="num" w:pos="5400"/>
        </w:tabs>
        <w:ind w:left="5400" w:hanging="360"/>
      </w:pPr>
    </w:lvl>
    <w:lvl w:ilvl="8" w:tplc="0402001B" w:tentative="1">
      <w:start w:val="1"/>
      <w:numFmt w:val="lowerRoman"/>
      <w:lvlText w:val="%9."/>
      <w:lvlJc w:val="right"/>
      <w:pPr>
        <w:tabs>
          <w:tab w:val="num" w:pos="6120"/>
        </w:tabs>
        <w:ind w:left="6120" w:hanging="180"/>
      </w:pPr>
    </w:lvl>
  </w:abstractNum>
  <w:abstractNum w:abstractNumId="70" w15:restartNumberingAfterBreak="0">
    <w:nsid w:val="7F205147"/>
    <w:multiLevelType w:val="hybridMultilevel"/>
    <w:tmpl w:val="B336B9D4"/>
    <w:lvl w:ilvl="0" w:tplc="08E6CED8">
      <w:start w:val="1"/>
      <w:numFmt w:val="decimal"/>
      <w:lvlText w:val="%1."/>
      <w:lvlJc w:val="left"/>
      <w:pPr>
        <w:ind w:left="-207" w:hanging="360"/>
      </w:pPr>
      <w:rPr>
        <w:rFonts w:hint="default"/>
      </w:rPr>
    </w:lvl>
    <w:lvl w:ilvl="1" w:tplc="04020019" w:tentative="1">
      <w:start w:val="1"/>
      <w:numFmt w:val="lowerLetter"/>
      <w:lvlText w:val="%2."/>
      <w:lvlJc w:val="left"/>
      <w:pPr>
        <w:ind w:left="513" w:hanging="360"/>
      </w:pPr>
    </w:lvl>
    <w:lvl w:ilvl="2" w:tplc="0402001B" w:tentative="1">
      <w:start w:val="1"/>
      <w:numFmt w:val="lowerRoman"/>
      <w:lvlText w:val="%3."/>
      <w:lvlJc w:val="right"/>
      <w:pPr>
        <w:ind w:left="1233" w:hanging="180"/>
      </w:pPr>
    </w:lvl>
    <w:lvl w:ilvl="3" w:tplc="0402000F" w:tentative="1">
      <w:start w:val="1"/>
      <w:numFmt w:val="decimal"/>
      <w:lvlText w:val="%4."/>
      <w:lvlJc w:val="left"/>
      <w:pPr>
        <w:ind w:left="1953" w:hanging="360"/>
      </w:pPr>
    </w:lvl>
    <w:lvl w:ilvl="4" w:tplc="04020019" w:tentative="1">
      <w:start w:val="1"/>
      <w:numFmt w:val="lowerLetter"/>
      <w:lvlText w:val="%5."/>
      <w:lvlJc w:val="left"/>
      <w:pPr>
        <w:ind w:left="2673" w:hanging="360"/>
      </w:pPr>
    </w:lvl>
    <w:lvl w:ilvl="5" w:tplc="0402001B" w:tentative="1">
      <w:start w:val="1"/>
      <w:numFmt w:val="lowerRoman"/>
      <w:lvlText w:val="%6."/>
      <w:lvlJc w:val="right"/>
      <w:pPr>
        <w:ind w:left="3393" w:hanging="180"/>
      </w:pPr>
    </w:lvl>
    <w:lvl w:ilvl="6" w:tplc="0402000F" w:tentative="1">
      <w:start w:val="1"/>
      <w:numFmt w:val="decimal"/>
      <w:lvlText w:val="%7."/>
      <w:lvlJc w:val="left"/>
      <w:pPr>
        <w:ind w:left="4113" w:hanging="360"/>
      </w:pPr>
    </w:lvl>
    <w:lvl w:ilvl="7" w:tplc="04020019" w:tentative="1">
      <w:start w:val="1"/>
      <w:numFmt w:val="lowerLetter"/>
      <w:lvlText w:val="%8."/>
      <w:lvlJc w:val="left"/>
      <w:pPr>
        <w:ind w:left="4833" w:hanging="360"/>
      </w:pPr>
    </w:lvl>
    <w:lvl w:ilvl="8" w:tplc="0402001B" w:tentative="1">
      <w:start w:val="1"/>
      <w:numFmt w:val="lowerRoman"/>
      <w:lvlText w:val="%9."/>
      <w:lvlJc w:val="right"/>
      <w:pPr>
        <w:ind w:left="5553" w:hanging="180"/>
      </w:pPr>
    </w:lvl>
  </w:abstractNum>
  <w:abstractNum w:abstractNumId="71" w15:restartNumberingAfterBreak="0">
    <w:nsid w:val="7F4D07CB"/>
    <w:multiLevelType w:val="hybridMultilevel"/>
    <w:tmpl w:val="A824DBD6"/>
    <w:lvl w:ilvl="0" w:tplc="5BB6E7B8">
      <w:start w:val="1"/>
      <w:numFmt w:val="decimal"/>
      <w:lvlText w:val="%1."/>
      <w:lvlJc w:val="left"/>
      <w:pPr>
        <w:ind w:left="1069" w:hanging="36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2" w15:restartNumberingAfterBreak="0">
    <w:nsid w:val="7F6C1A3B"/>
    <w:multiLevelType w:val="hybridMultilevel"/>
    <w:tmpl w:val="C2109A18"/>
    <w:lvl w:ilvl="0" w:tplc="7E7CF3BA">
      <w:start w:val="14"/>
      <w:numFmt w:val="bullet"/>
      <w:lvlText w:val="-"/>
      <w:lvlJc w:val="left"/>
      <w:pPr>
        <w:ind w:left="720" w:hanging="360"/>
      </w:pPr>
      <w:rPr>
        <w:rFonts w:ascii="Times New Roman" w:eastAsia="ArialNarrow"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5"/>
  </w:num>
  <w:num w:numId="2">
    <w:abstractNumId w:val="18"/>
  </w:num>
  <w:num w:numId="3">
    <w:abstractNumId w:val="42"/>
  </w:num>
  <w:num w:numId="4">
    <w:abstractNumId w:val="66"/>
  </w:num>
  <w:num w:numId="5">
    <w:abstractNumId w:val="24"/>
  </w:num>
  <w:num w:numId="6">
    <w:abstractNumId w:val="14"/>
  </w:num>
  <w:num w:numId="7">
    <w:abstractNumId w:val="69"/>
  </w:num>
  <w:num w:numId="8">
    <w:abstractNumId w:val="15"/>
  </w:num>
  <w:num w:numId="9">
    <w:abstractNumId w:val="58"/>
  </w:num>
  <w:num w:numId="10">
    <w:abstractNumId w:val="59"/>
  </w:num>
  <w:num w:numId="11">
    <w:abstractNumId w:val="62"/>
  </w:num>
  <w:num w:numId="12">
    <w:abstractNumId w:val="65"/>
  </w:num>
  <w:num w:numId="13">
    <w:abstractNumId w:val="11"/>
  </w:num>
  <w:num w:numId="14">
    <w:abstractNumId w:val="48"/>
  </w:num>
  <w:num w:numId="15">
    <w:abstractNumId w:val="55"/>
  </w:num>
  <w:num w:numId="16">
    <w:abstractNumId w:val="41"/>
  </w:num>
  <w:num w:numId="17">
    <w:abstractNumId w:val="39"/>
  </w:num>
  <w:num w:numId="18">
    <w:abstractNumId w:val="7"/>
  </w:num>
  <w:num w:numId="19">
    <w:abstractNumId w:val="19"/>
  </w:num>
  <w:num w:numId="20">
    <w:abstractNumId w:val="37"/>
  </w:num>
  <w:num w:numId="21">
    <w:abstractNumId w:val="40"/>
  </w:num>
  <w:num w:numId="22">
    <w:abstractNumId w:val="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num>
  <w:num w:numId="24">
    <w:abstractNumId w:val="9"/>
  </w:num>
  <w:num w:numId="25">
    <w:abstractNumId w:val="12"/>
  </w:num>
  <w:num w:numId="26">
    <w:abstractNumId w:val="70"/>
  </w:num>
  <w:num w:numId="27">
    <w:abstractNumId w:val="49"/>
  </w:num>
  <w:num w:numId="28">
    <w:abstractNumId w:val="43"/>
  </w:num>
  <w:num w:numId="29">
    <w:abstractNumId w:val="36"/>
  </w:num>
  <w:num w:numId="30">
    <w:abstractNumId w:val="25"/>
  </w:num>
  <w:num w:numId="31">
    <w:abstractNumId w:val="3"/>
  </w:num>
  <w:num w:numId="32">
    <w:abstractNumId w:val="0"/>
  </w:num>
  <w:num w:numId="33">
    <w:abstractNumId w:val="38"/>
  </w:num>
  <w:num w:numId="34">
    <w:abstractNumId w:val="26"/>
  </w:num>
  <w:num w:numId="35">
    <w:abstractNumId w:val="64"/>
  </w:num>
  <w:num w:numId="36">
    <w:abstractNumId w:val="31"/>
  </w:num>
  <w:num w:numId="37">
    <w:abstractNumId w:val="71"/>
  </w:num>
  <w:num w:numId="38">
    <w:abstractNumId w:val="5"/>
  </w:num>
  <w:num w:numId="39">
    <w:abstractNumId w:val="30"/>
  </w:num>
  <w:num w:numId="40">
    <w:abstractNumId w:val="27"/>
  </w:num>
  <w:num w:numId="41">
    <w:abstractNumId w:val="15"/>
    <w:lvlOverride w:ilvl="0">
      <w:lvl w:ilvl="0">
        <w:start w:val="1"/>
        <w:numFmt w:val="decimal"/>
        <w:lvlText w:val="%1."/>
        <w:lvlJc w:val="left"/>
        <w:pPr>
          <w:tabs>
            <w:tab w:val="num" w:pos="360"/>
          </w:tabs>
          <w:ind w:left="360" w:hanging="360"/>
        </w:pPr>
        <w:rPr>
          <w:rFonts w:hint="default"/>
        </w:rPr>
      </w:lvl>
    </w:lvlOverride>
    <w:lvlOverride w:ilvl="1">
      <w:lvl w:ilvl="1">
        <w:start w:val="1"/>
        <w:numFmt w:val="decimal"/>
        <w:isLgl/>
        <w:lvlText w:val="%2.4."/>
        <w:lvlJc w:val="left"/>
        <w:pPr>
          <w:ind w:left="1070" w:hanging="360"/>
        </w:pPr>
        <w:rPr>
          <w:rFonts w:hint="default"/>
        </w:rPr>
      </w:lvl>
    </w:lvlOverride>
    <w:lvlOverride w:ilvl="2">
      <w:lvl w:ilvl="2">
        <w:start w:val="1"/>
        <w:numFmt w:val="decimal"/>
        <w:isLgl/>
        <w:lvlText w:val="%1.%2.%3."/>
        <w:lvlJc w:val="left"/>
        <w:pPr>
          <w:ind w:left="2140" w:hanging="720"/>
        </w:pPr>
        <w:rPr>
          <w:rFonts w:hint="default"/>
        </w:rPr>
      </w:lvl>
    </w:lvlOverride>
    <w:lvlOverride w:ilvl="3">
      <w:lvl w:ilvl="3">
        <w:start w:val="1"/>
        <w:numFmt w:val="decimal"/>
        <w:isLgl/>
        <w:lvlText w:val="%1.%2.%3.%4."/>
        <w:lvlJc w:val="left"/>
        <w:pPr>
          <w:ind w:left="2850" w:hanging="720"/>
        </w:pPr>
        <w:rPr>
          <w:rFonts w:hint="default"/>
        </w:rPr>
      </w:lvl>
    </w:lvlOverride>
    <w:lvlOverride w:ilvl="4">
      <w:lvl w:ilvl="4">
        <w:start w:val="1"/>
        <w:numFmt w:val="decimal"/>
        <w:isLgl/>
        <w:lvlText w:val="%1.%2.%3.%4.%5."/>
        <w:lvlJc w:val="left"/>
        <w:pPr>
          <w:ind w:left="3920" w:hanging="1080"/>
        </w:pPr>
        <w:rPr>
          <w:rFonts w:hint="default"/>
        </w:rPr>
      </w:lvl>
    </w:lvlOverride>
    <w:lvlOverride w:ilvl="5">
      <w:lvl w:ilvl="5">
        <w:start w:val="1"/>
        <w:numFmt w:val="decimal"/>
        <w:isLgl/>
        <w:lvlText w:val="%1.%2.%3.%4.%5.%6."/>
        <w:lvlJc w:val="left"/>
        <w:pPr>
          <w:ind w:left="4630" w:hanging="1080"/>
        </w:pPr>
        <w:rPr>
          <w:rFonts w:hint="default"/>
        </w:rPr>
      </w:lvl>
    </w:lvlOverride>
    <w:lvlOverride w:ilvl="6">
      <w:lvl w:ilvl="6">
        <w:start w:val="1"/>
        <w:numFmt w:val="decimal"/>
        <w:isLgl/>
        <w:lvlText w:val="%1.%2.%3.%4.%5.%6.%7."/>
        <w:lvlJc w:val="left"/>
        <w:pPr>
          <w:ind w:left="5700" w:hanging="1440"/>
        </w:pPr>
        <w:rPr>
          <w:rFonts w:hint="default"/>
        </w:rPr>
      </w:lvl>
    </w:lvlOverride>
    <w:lvlOverride w:ilvl="7">
      <w:lvl w:ilvl="7">
        <w:start w:val="1"/>
        <w:numFmt w:val="decimal"/>
        <w:isLgl/>
        <w:lvlText w:val="%1.%2.%3.%4.%5.%6.%7.%8."/>
        <w:lvlJc w:val="left"/>
        <w:pPr>
          <w:ind w:left="6410" w:hanging="1440"/>
        </w:pPr>
        <w:rPr>
          <w:rFonts w:hint="default"/>
        </w:rPr>
      </w:lvl>
    </w:lvlOverride>
    <w:lvlOverride w:ilvl="8">
      <w:lvl w:ilvl="8">
        <w:start w:val="1"/>
        <w:numFmt w:val="decimal"/>
        <w:isLgl/>
        <w:lvlText w:val="%1.%2.%3.%4.%5.%6.%7.%8.%9."/>
        <w:lvlJc w:val="left"/>
        <w:pPr>
          <w:ind w:left="7480" w:hanging="1800"/>
        </w:pPr>
        <w:rPr>
          <w:rFonts w:hint="default"/>
        </w:rPr>
      </w:lvl>
    </w:lvlOverride>
  </w:num>
  <w:num w:numId="42">
    <w:abstractNumId w:val="22"/>
  </w:num>
  <w:num w:numId="43">
    <w:abstractNumId w:val="15"/>
    <w:lvlOverride w:ilvl="0">
      <w:lvl w:ilvl="0">
        <w:start w:val="1"/>
        <w:numFmt w:val="decimal"/>
        <w:lvlText w:val="%1."/>
        <w:lvlJc w:val="left"/>
        <w:pPr>
          <w:tabs>
            <w:tab w:val="num" w:pos="360"/>
          </w:tabs>
          <w:ind w:left="360" w:hanging="360"/>
        </w:pPr>
        <w:rPr>
          <w:rFonts w:hint="default"/>
        </w:rPr>
      </w:lvl>
    </w:lvlOverride>
    <w:lvlOverride w:ilvl="1">
      <w:lvl w:ilvl="1">
        <w:start w:val="1"/>
        <w:numFmt w:val="none"/>
        <w:isLgl/>
        <w:lvlText w:val="3.5."/>
        <w:lvlJc w:val="left"/>
        <w:pPr>
          <w:ind w:left="1070" w:hanging="360"/>
        </w:pPr>
        <w:rPr>
          <w:rFonts w:hint="default"/>
        </w:rPr>
      </w:lvl>
    </w:lvlOverride>
    <w:lvlOverride w:ilvl="2">
      <w:lvl w:ilvl="2">
        <w:start w:val="1"/>
        <w:numFmt w:val="decimal"/>
        <w:isLgl/>
        <w:lvlText w:val="%1.%2.%3."/>
        <w:lvlJc w:val="left"/>
        <w:pPr>
          <w:ind w:left="2140" w:hanging="720"/>
        </w:pPr>
        <w:rPr>
          <w:rFonts w:hint="default"/>
        </w:rPr>
      </w:lvl>
    </w:lvlOverride>
    <w:lvlOverride w:ilvl="3">
      <w:lvl w:ilvl="3">
        <w:start w:val="1"/>
        <w:numFmt w:val="decimal"/>
        <w:isLgl/>
        <w:lvlText w:val="%1.%2.%3.%4."/>
        <w:lvlJc w:val="left"/>
        <w:pPr>
          <w:ind w:left="2850" w:hanging="720"/>
        </w:pPr>
        <w:rPr>
          <w:rFonts w:hint="default"/>
        </w:rPr>
      </w:lvl>
    </w:lvlOverride>
    <w:lvlOverride w:ilvl="4">
      <w:lvl w:ilvl="4">
        <w:start w:val="1"/>
        <w:numFmt w:val="decimal"/>
        <w:isLgl/>
        <w:lvlText w:val="%1.%2.%3.%4.%5."/>
        <w:lvlJc w:val="left"/>
        <w:pPr>
          <w:ind w:left="3920" w:hanging="1080"/>
        </w:pPr>
        <w:rPr>
          <w:rFonts w:hint="default"/>
        </w:rPr>
      </w:lvl>
    </w:lvlOverride>
    <w:lvlOverride w:ilvl="5">
      <w:lvl w:ilvl="5">
        <w:start w:val="1"/>
        <w:numFmt w:val="decimal"/>
        <w:isLgl/>
        <w:lvlText w:val="%1.%2.%3.%4.%5.%6."/>
        <w:lvlJc w:val="left"/>
        <w:pPr>
          <w:ind w:left="4630" w:hanging="1080"/>
        </w:pPr>
        <w:rPr>
          <w:rFonts w:hint="default"/>
        </w:rPr>
      </w:lvl>
    </w:lvlOverride>
    <w:lvlOverride w:ilvl="6">
      <w:lvl w:ilvl="6">
        <w:start w:val="1"/>
        <w:numFmt w:val="decimal"/>
        <w:isLgl/>
        <w:lvlText w:val="%1.%2.%3.%4.%5.%6.%7."/>
        <w:lvlJc w:val="left"/>
        <w:pPr>
          <w:ind w:left="5700" w:hanging="1440"/>
        </w:pPr>
        <w:rPr>
          <w:rFonts w:hint="default"/>
        </w:rPr>
      </w:lvl>
    </w:lvlOverride>
    <w:lvlOverride w:ilvl="7">
      <w:lvl w:ilvl="7">
        <w:start w:val="1"/>
        <w:numFmt w:val="decimal"/>
        <w:isLgl/>
        <w:lvlText w:val="%1.%2.%3.%4.%5.%6.%7.%8."/>
        <w:lvlJc w:val="left"/>
        <w:pPr>
          <w:ind w:left="6410" w:hanging="1440"/>
        </w:pPr>
        <w:rPr>
          <w:rFonts w:hint="default"/>
        </w:rPr>
      </w:lvl>
    </w:lvlOverride>
    <w:lvlOverride w:ilvl="8">
      <w:lvl w:ilvl="8">
        <w:start w:val="1"/>
        <w:numFmt w:val="decimal"/>
        <w:isLgl/>
        <w:lvlText w:val="%1.%2.%3.%4.%5.%6.%7.%8.%9."/>
        <w:lvlJc w:val="left"/>
        <w:pPr>
          <w:ind w:left="7480" w:hanging="1800"/>
        </w:pPr>
        <w:rPr>
          <w:rFonts w:hint="default"/>
        </w:rPr>
      </w:lvl>
    </w:lvlOverride>
  </w:num>
  <w:num w:numId="44">
    <w:abstractNumId w:val="15"/>
    <w:lvlOverride w:ilvl="0">
      <w:lvl w:ilvl="0">
        <w:start w:val="1"/>
        <w:numFmt w:val="decimal"/>
        <w:lvlText w:val="%1."/>
        <w:lvlJc w:val="left"/>
        <w:pPr>
          <w:tabs>
            <w:tab w:val="num" w:pos="360"/>
          </w:tabs>
          <w:ind w:left="360" w:hanging="360"/>
        </w:pPr>
        <w:rPr>
          <w:rFonts w:hint="default"/>
        </w:rPr>
      </w:lvl>
    </w:lvlOverride>
    <w:lvlOverride w:ilvl="1">
      <w:lvl w:ilvl="1">
        <w:start w:val="1"/>
        <w:numFmt w:val="decimal"/>
        <w:isLgl/>
        <w:lvlText w:val="%2.6."/>
        <w:lvlJc w:val="left"/>
        <w:pPr>
          <w:ind w:left="1070" w:hanging="360"/>
        </w:pPr>
        <w:rPr>
          <w:rFonts w:hint="default"/>
        </w:rPr>
      </w:lvl>
    </w:lvlOverride>
    <w:lvlOverride w:ilvl="2">
      <w:lvl w:ilvl="2">
        <w:start w:val="1"/>
        <w:numFmt w:val="decimal"/>
        <w:isLgl/>
        <w:lvlText w:val="%1.%2.%3."/>
        <w:lvlJc w:val="left"/>
        <w:pPr>
          <w:ind w:left="2140" w:hanging="720"/>
        </w:pPr>
        <w:rPr>
          <w:rFonts w:hint="default"/>
        </w:rPr>
      </w:lvl>
    </w:lvlOverride>
    <w:lvlOverride w:ilvl="3">
      <w:lvl w:ilvl="3">
        <w:start w:val="1"/>
        <w:numFmt w:val="decimal"/>
        <w:isLgl/>
        <w:lvlText w:val="%1.%2.%3.%4."/>
        <w:lvlJc w:val="left"/>
        <w:pPr>
          <w:ind w:left="2850" w:hanging="720"/>
        </w:pPr>
        <w:rPr>
          <w:rFonts w:hint="default"/>
        </w:rPr>
      </w:lvl>
    </w:lvlOverride>
    <w:lvlOverride w:ilvl="4">
      <w:lvl w:ilvl="4">
        <w:start w:val="1"/>
        <w:numFmt w:val="decimal"/>
        <w:isLgl/>
        <w:lvlText w:val="%1.%2.%3.%4.%5."/>
        <w:lvlJc w:val="left"/>
        <w:pPr>
          <w:ind w:left="3920" w:hanging="1080"/>
        </w:pPr>
        <w:rPr>
          <w:rFonts w:hint="default"/>
        </w:rPr>
      </w:lvl>
    </w:lvlOverride>
    <w:lvlOverride w:ilvl="5">
      <w:lvl w:ilvl="5">
        <w:start w:val="1"/>
        <w:numFmt w:val="decimal"/>
        <w:isLgl/>
        <w:lvlText w:val="%1.%2.%3.%4.%5.%6."/>
        <w:lvlJc w:val="left"/>
        <w:pPr>
          <w:ind w:left="4630" w:hanging="1080"/>
        </w:pPr>
        <w:rPr>
          <w:rFonts w:hint="default"/>
        </w:rPr>
      </w:lvl>
    </w:lvlOverride>
    <w:lvlOverride w:ilvl="6">
      <w:lvl w:ilvl="6">
        <w:start w:val="1"/>
        <w:numFmt w:val="decimal"/>
        <w:isLgl/>
        <w:lvlText w:val="%1.%2.%3.%4.%5.%6.%7."/>
        <w:lvlJc w:val="left"/>
        <w:pPr>
          <w:ind w:left="5700" w:hanging="1440"/>
        </w:pPr>
        <w:rPr>
          <w:rFonts w:hint="default"/>
        </w:rPr>
      </w:lvl>
    </w:lvlOverride>
    <w:lvlOverride w:ilvl="7">
      <w:lvl w:ilvl="7">
        <w:start w:val="1"/>
        <w:numFmt w:val="decimal"/>
        <w:isLgl/>
        <w:lvlText w:val="%1.%2.%3.%4.%5.%6.%7.%8."/>
        <w:lvlJc w:val="left"/>
        <w:pPr>
          <w:ind w:left="6410" w:hanging="1440"/>
        </w:pPr>
        <w:rPr>
          <w:rFonts w:hint="default"/>
        </w:rPr>
      </w:lvl>
    </w:lvlOverride>
    <w:lvlOverride w:ilvl="8">
      <w:lvl w:ilvl="8">
        <w:start w:val="1"/>
        <w:numFmt w:val="decimal"/>
        <w:isLgl/>
        <w:lvlText w:val="%1.%2.%3.%4.%5.%6.%7.%8.%9."/>
        <w:lvlJc w:val="left"/>
        <w:pPr>
          <w:ind w:left="7480" w:hanging="1800"/>
        </w:pPr>
        <w:rPr>
          <w:rFonts w:hint="default"/>
        </w:rPr>
      </w:lvl>
    </w:lvlOverride>
  </w:num>
  <w:num w:numId="45">
    <w:abstractNumId w:val="52"/>
  </w:num>
  <w:num w:numId="46">
    <w:abstractNumId w:val="13"/>
  </w:num>
  <w:num w:numId="47">
    <w:abstractNumId w:val="50"/>
  </w:num>
  <w:num w:numId="48">
    <w:abstractNumId w:val="67"/>
  </w:num>
  <w:num w:numId="49">
    <w:abstractNumId w:val="32"/>
  </w:num>
  <w:num w:numId="50">
    <w:abstractNumId w:val="17"/>
  </w:num>
  <w:num w:numId="51">
    <w:abstractNumId w:val="1"/>
  </w:num>
  <w:num w:numId="52">
    <w:abstractNumId w:val="23"/>
  </w:num>
  <w:num w:numId="53">
    <w:abstractNumId w:val="56"/>
  </w:num>
  <w:num w:numId="54">
    <w:abstractNumId w:val="53"/>
  </w:num>
  <w:num w:numId="55">
    <w:abstractNumId w:val="34"/>
  </w:num>
  <w:num w:numId="56">
    <w:abstractNumId w:val="44"/>
  </w:num>
  <w:num w:numId="57">
    <w:abstractNumId w:val="60"/>
  </w:num>
  <w:num w:numId="58">
    <w:abstractNumId w:val="51"/>
  </w:num>
  <w:num w:numId="59">
    <w:abstractNumId w:val="33"/>
  </w:num>
  <w:num w:numId="60">
    <w:abstractNumId w:val="4"/>
  </w:num>
  <w:num w:numId="61">
    <w:abstractNumId w:val="6"/>
  </w:num>
  <w:num w:numId="62">
    <w:abstractNumId w:val="8"/>
  </w:num>
  <w:num w:numId="63">
    <w:abstractNumId w:val="61"/>
  </w:num>
  <w:num w:numId="64">
    <w:abstractNumId w:val="28"/>
  </w:num>
  <w:num w:numId="65">
    <w:abstractNumId w:val="2"/>
  </w:num>
  <w:num w:numId="66">
    <w:abstractNumId w:val="45"/>
  </w:num>
  <w:num w:numId="67">
    <w:abstractNumId w:val="54"/>
  </w:num>
  <w:num w:numId="68">
    <w:abstractNumId w:val="21"/>
  </w:num>
  <w:num w:numId="69">
    <w:abstractNumId w:val="46"/>
  </w:num>
  <w:num w:numId="70">
    <w:abstractNumId w:val="63"/>
  </w:num>
  <w:num w:numId="71">
    <w:abstractNumId w:val="47"/>
  </w:num>
  <w:num w:numId="72">
    <w:abstractNumId w:val="16"/>
  </w:num>
  <w:num w:numId="73">
    <w:abstractNumId w:val="29"/>
  </w:num>
  <w:num w:numId="74">
    <w:abstractNumId w:val="10"/>
  </w:num>
  <w:num w:numId="75">
    <w:abstractNumId w:val="68"/>
  </w:num>
  <w:num w:numId="76">
    <w:abstractNumId w:val="57"/>
  </w:num>
  <w:num w:numId="77">
    <w:abstractNumId w:val="72"/>
  </w:num>
  <w:num w:numId="78">
    <w:abstractNumId w:val="20"/>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0B2B"/>
    <w:rsid w:val="000014F2"/>
    <w:rsid w:val="00006863"/>
    <w:rsid w:val="00011CF2"/>
    <w:rsid w:val="000147E2"/>
    <w:rsid w:val="00015F20"/>
    <w:rsid w:val="0002053F"/>
    <w:rsid w:val="00021A75"/>
    <w:rsid w:val="00036562"/>
    <w:rsid w:val="00047378"/>
    <w:rsid w:val="00052820"/>
    <w:rsid w:val="00052C72"/>
    <w:rsid w:val="00054981"/>
    <w:rsid w:val="0006018D"/>
    <w:rsid w:val="00060F50"/>
    <w:rsid w:val="000616DB"/>
    <w:rsid w:val="00061927"/>
    <w:rsid w:val="00061ECF"/>
    <w:rsid w:val="00062569"/>
    <w:rsid w:val="0007046F"/>
    <w:rsid w:val="00074419"/>
    <w:rsid w:val="00081F7E"/>
    <w:rsid w:val="00085C27"/>
    <w:rsid w:val="00087C79"/>
    <w:rsid w:val="000901EF"/>
    <w:rsid w:val="00092655"/>
    <w:rsid w:val="000941AF"/>
    <w:rsid w:val="000A1076"/>
    <w:rsid w:val="000A594D"/>
    <w:rsid w:val="000B7F54"/>
    <w:rsid w:val="000C2A0C"/>
    <w:rsid w:val="000C7117"/>
    <w:rsid w:val="000D236D"/>
    <w:rsid w:val="000D62EC"/>
    <w:rsid w:val="000D64B5"/>
    <w:rsid w:val="000D6991"/>
    <w:rsid w:val="000E50AF"/>
    <w:rsid w:val="000E7112"/>
    <w:rsid w:val="000F6DE7"/>
    <w:rsid w:val="00100772"/>
    <w:rsid w:val="00100EDB"/>
    <w:rsid w:val="001027D4"/>
    <w:rsid w:val="001053C2"/>
    <w:rsid w:val="00106AAD"/>
    <w:rsid w:val="00125B4C"/>
    <w:rsid w:val="00133276"/>
    <w:rsid w:val="00144FB1"/>
    <w:rsid w:val="00145003"/>
    <w:rsid w:val="00147FDD"/>
    <w:rsid w:val="001518D1"/>
    <w:rsid w:val="00151FB5"/>
    <w:rsid w:val="00156534"/>
    <w:rsid w:val="00157E9E"/>
    <w:rsid w:val="0016553A"/>
    <w:rsid w:val="00171C14"/>
    <w:rsid w:val="00174BC0"/>
    <w:rsid w:val="00175069"/>
    <w:rsid w:val="00175707"/>
    <w:rsid w:val="00181F0B"/>
    <w:rsid w:val="0019169F"/>
    <w:rsid w:val="00191A26"/>
    <w:rsid w:val="00193C8D"/>
    <w:rsid w:val="00196E46"/>
    <w:rsid w:val="001A0BFC"/>
    <w:rsid w:val="001A636D"/>
    <w:rsid w:val="001A6B8B"/>
    <w:rsid w:val="001A77E4"/>
    <w:rsid w:val="001B51CE"/>
    <w:rsid w:val="001C027A"/>
    <w:rsid w:val="001C127D"/>
    <w:rsid w:val="001C3BFB"/>
    <w:rsid w:val="001C7DE9"/>
    <w:rsid w:val="001D0FE7"/>
    <w:rsid w:val="001F0E95"/>
    <w:rsid w:val="001F429A"/>
    <w:rsid w:val="00206032"/>
    <w:rsid w:val="00207CC9"/>
    <w:rsid w:val="00212246"/>
    <w:rsid w:val="00237C83"/>
    <w:rsid w:val="002454B8"/>
    <w:rsid w:val="002565B2"/>
    <w:rsid w:val="002565E2"/>
    <w:rsid w:val="00257601"/>
    <w:rsid w:val="0026677E"/>
    <w:rsid w:val="00273115"/>
    <w:rsid w:val="00276DC6"/>
    <w:rsid w:val="002813DA"/>
    <w:rsid w:val="0028340F"/>
    <w:rsid w:val="00297D27"/>
    <w:rsid w:val="002A098A"/>
    <w:rsid w:val="002A5B56"/>
    <w:rsid w:val="002A5E93"/>
    <w:rsid w:val="002A7166"/>
    <w:rsid w:val="002A72D6"/>
    <w:rsid w:val="002B612C"/>
    <w:rsid w:val="002C2E6E"/>
    <w:rsid w:val="002D0F1E"/>
    <w:rsid w:val="002D7BE7"/>
    <w:rsid w:val="002E27E7"/>
    <w:rsid w:val="00304F0D"/>
    <w:rsid w:val="00310818"/>
    <w:rsid w:val="00311F57"/>
    <w:rsid w:val="0031262A"/>
    <w:rsid w:val="00312FD8"/>
    <w:rsid w:val="00320368"/>
    <w:rsid w:val="003210EB"/>
    <w:rsid w:val="0032530B"/>
    <w:rsid w:val="0032534D"/>
    <w:rsid w:val="00333F41"/>
    <w:rsid w:val="00347CE0"/>
    <w:rsid w:val="00360957"/>
    <w:rsid w:val="00361EB8"/>
    <w:rsid w:val="00365B01"/>
    <w:rsid w:val="00366644"/>
    <w:rsid w:val="003666A1"/>
    <w:rsid w:val="00370BB9"/>
    <w:rsid w:val="00376D45"/>
    <w:rsid w:val="003816B3"/>
    <w:rsid w:val="003940B9"/>
    <w:rsid w:val="00397A60"/>
    <w:rsid w:val="003A209A"/>
    <w:rsid w:val="003A7382"/>
    <w:rsid w:val="003A7D19"/>
    <w:rsid w:val="003A7F1E"/>
    <w:rsid w:val="003B179A"/>
    <w:rsid w:val="003B5E27"/>
    <w:rsid w:val="003C2070"/>
    <w:rsid w:val="003D2A3B"/>
    <w:rsid w:val="003D3121"/>
    <w:rsid w:val="003D7E4F"/>
    <w:rsid w:val="003E4B30"/>
    <w:rsid w:val="003E5610"/>
    <w:rsid w:val="003F26B5"/>
    <w:rsid w:val="003F408F"/>
    <w:rsid w:val="003F484E"/>
    <w:rsid w:val="003F62EE"/>
    <w:rsid w:val="00400BF6"/>
    <w:rsid w:val="0040150B"/>
    <w:rsid w:val="004022CF"/>
    <w:rsid w:val="004030E2"/>
    <w:rsid w:val="00404251"/>
    <w:rsid w:val="00412350"/>
    <w:rsid w:val="00412A0F"/>
    <w:rsid w:val="004130FC"/>
    <w:rsid w:val="004221F8"/>
    <w:rsid w:val="00427BC0"/>
    <w:rsid w:val="0043020F"/>
    <w:rsid w:val="004327B5"/>
    <w:rsid w:val="00432986"/>
    <w:rsid w:val="00433566"/>
    <w:rsid w:val="00433DC9"/>
    <w:rsid w:val="00444781"/>
    <w:rsid w:val="00451320"/>
    <w:rsid w:val="00452D63"/>
    <w:rsid w:val="004539D7"/>
    <w:rsid w:val="00454A11"/>
    <w:rsid w:val="00455C95"/>
    <w:rsid w:val="00457462"/>
    <w:rsid w:val="00460342"/>
    <w:rsid w:val="00460819"/>
    <w:rsid w:val="004708D6"/>
    <w:rsid w:val="00483B61"/>
    <w:rsid w:val="00486A52"/>
    <w:rsid w:val="00495793"/>
    <w:rsid w:val="004A1418"/>
    <w:rsid w:val="004A55A0"/>
    <w:rsid w:val="004A6A4D"/>
    <w:rsid w:val="004B63C5"/>
    <w:rsid w:val="004B7E1A"/>
    <w:rsid w:val="004C0F48"/>
    <w:rsid w:val="004C1F46"/>
    <w:rsid w:val="004C3602"/>
    <w:rsid w:val="004C5347"/>
    <w:rsid w:val="004C5F17"/>
    <w:rsid w:val="004C6082"/>
    <w:rsid w:val="004C635E"/>
    <w:rsid w:val="004D0ADB"/>
    <w:rsid w:val="004D3569"/>
    <w:rsid w:val="004D3F6E"/>
    <w:rsid w:val="004D4AC7"/>
    <w:rsid w:val="004E3E23"/>
    <w:rsid w:val="004F1C2E"/>
    <w:rsid w:val="00503486"/>
    <w:rsid w:val="00506536"/>
    <w:rsid w:val="00507A84"/>
    <w:rsid w:val="0051432B"/>
    <w:rsid w:val="0052584A"/>
    <w:rsid w:val="005261F8"/>
    <w:rsid w:val="005307EA"/>
    <w:rsid w:val="005356F1"/>
    <w:rsid w:val="005427FD"/>
    <w:rsid w:val="00542E60"/>
    <w:rsid w:val="00554CCE"/>
    <w:rsid w:val="0055535D"/>
    <w:rsid w:val="00557A14"/>
    <w:rsid w:val="005618FC"/>
    <w:rsid w:val="00561B14"/>
    <w:rsid w:val="00564866"/>
    <w:rsid w:val="005671A0"/>
    <w:rsid w:val="00571FDD"/>
    <w:rsid w:val="00572186"/>
    <w:rsid w:val="00572BE4"/>
    <w:rsid w:val="00576906"/>
    <w:rsid w:val="00576C07"/>
    <w:rsid w:val="005802B7"/>
    <w:rsid w:val="005816EF"/>
    <w:rsid w:val="00582638"/>
    <w:rsid w:val="0058520F"/>
    <w:rsid w:val="00593618"/>
    <w:rsid w:val="00597E6E"/>
    <w:rsid w:val="005A0480"/>
    <w:rsid w:val="005A1974"/>
    <w:rsid w:val="005A3BF1"/>
    <w:rsid w:val="005A50BD"/>
    <w:rsid w:val="005C26E7"/>
    <w:rsid w:val="005D5089"/>
    <w:rsid w:val="005D7D4D"/>
    <w:rsid w:val="00604D30"/>
    <w:rsid w:val="00606100"/>
    <w:rsid w:val="00607E52"/>
    <w:rsid w:val="00611769"/>
    <w:rsid w:val="006155FA"/>
    <w:rsid w:val="00617086"/>
    <w:rsid w:val="00617E2E"/>
    <w:rsid w:val="0062303B"/>
    <w:rsid w:val="0062372C"/>
    <w:rsid w:val="00632701"/>
    <w:rsid w:val="00632F93"/>
    <w:rsid w:val="00634406"/>
    <w:rsid w:val="006448EE"/>
    <w:rsid w:val="00652A5D"/>
    <w:rsid w:val="00661CB6"/>
    <w:rsid w:val="00672974"/>
    <w:rsid w:val="0067301C"/>
    <w:rsid w:val="0068081E"/>
    <w:rsid w:val="00680FE5"/>
    <w:rsid w:val="00682950"/>
    <w:rsid w:val="006853A1"/>
    <w:rsid w:val="006903E3"/>
    <w:rsid w:val="00690D3A"/>
    <w:rsid w:val="006914E2"/>
    <w:rsid w:val="00691C9E"/>
    <w:rsid w:val="006A5F63"/>
    <w:rsid w:val="006B21E7"/>
    <w:rsid w:val="006B50EE"/>
    <w:rsid w:val="006B6188"/>
    <w:rsid w:val="006C2D6D"/>
    <w:rsid w:val="006D0751"/>
    <w:rsid w:val="006D194F"/>
    <w:rsid w:val="006D4F32"/>
    <w:rsid w:val="006D761D"/>
    <w:rsid w:val="006E590B"/>
    <w:rsid w:val="006E6577"/>
    <w:rsid w:val="006F1399"/>
    <w:rsid w:val="00703993"/>
    <w:rsid w:val="00703AE2"/>
    <w:rsid w:val="00706B7E"/>
    <w:rsid w:val="00713695"/>
    <w:rsid w:val="00715B3F"/>
    <w:rsid w:val="00716DAC"/>
    <w:rsid w:val="007308DA"/>
    <w:rsid w:val="00740A69"/>
    <w:rsid w:val="00744CC5"/>
    <w:rsid w:val="00750DD4"/>
    <w:rsid w:val="00753B38"/>
    <w:rsid w:val="00753D85"/>
    <w:rsid w:val="0075637C"/>
    <w:rsid w:val="00761FD4"/>
    <w:rsid w:val="00762309"/>
    <w:rsid w:val="00766367"/>
    <w:rsid w:val="00781150"/>
    <w:rsid w:val="00782E92"/>
    <w:rsid w:val="00783EF5"/>
    <w:rsid w:val="00784C6D"/>
    <w:rsid w:val="00786DD0"/>
    <w:rsid w:val="00797D11"/>
    <w:rsid w:val="007A403F"/>
    <w:rsid w:val="007B653B"/>
    <w:rsid w:val="007C19E5"/>
    <w:rsid w:val="007D6F1F"/>
    <w:rsid w:val="007D7AD9"/>
    <w:rsid w:val="007E0C25"/>
    <w:rsid w:val="007E46D2"/>
    <w:rsid w:val="007F3C5A"/>
    <w:rsid w:val="007F59AB"/>
    <w:rsid w:val="007F6A90"/>
    <w:rsid w:val="00800461"/>
    <w:rsid w:val="00801D70"/>
    <w:rsid w:val="00803EDD"/>
    <w:rsid w:val="00804980"/>
    <w:rsid w:val="00810873"/>
    <w:rsid w:val="00812D87"/>
    <w:rsid w:val="00816435"/>
    <w:rsid w:val="00820CE8"/>
    <w:rsid w:val="00821DD9"/>
    <w:rsid w:val="00825A5A"/>
    <w:rsid w:val="00840683"/>
    <w:rsid w:val="0085152B"/>
    <w:rsid w:val="00860020"/>
    <w:rsid w:val="00862E54"/>
    <w:rsid w:val="008636F7"/>
    <w:rsid w:val="008675A5"/>
    <w:rsid w:val="00872174"/>
    <w:rsid w:val="008722F8"/>
    <w:rsid w:val="00873573"/>
    <w:rsid w:val="00874685"/>
    <w:rsid w:val="00877C72"/>
    <w:rsid w:val="008A11EC"/>
    <w:rsid w:val="008A2460"/>
    <w:rsid w:val="008A3D91"/>
    <w:rsid w:val="008B0642"/>
    <w:rsid w:val="008B06C0"/>
    <w:rsid w:val="008B3218"/>
    <w:rsid w:val="008B37CF"/>
    <w:rsid w:val="008C0A3D"/>
    <w:rsid w:val="008C17E2"/>
    <w:rsid w:val="008C2E1E"/>
    <w:rsid w:val="008D10BC"/>
    <w:rsid w:val="008E0DB3"/>
    <w:rsid w:val="008E1425"/>
    <w:rsid w:val="008E4031"/>
    <w:rsid w:val="008E4A7A"/>
    <w:rsid w:val="008E7C01"/>
    <w:rsid w:val="008F028F"/>
    <w:rsid w:val="008F1492"/>
    <w:rsid w:val="008F4FB8"/>
    <w:rsid w:val="00901CB3"/>
    <w:rsid w:val="00904525"/>
    <w:rsid w:val="00910E7B"/>
    <w:rsid w:val="00913C48"/>
    <w:rsid w:val="00913F4D"/>
    <w:rsid w:val="00916A9B"/>
    <w:rsid w:val="009170CB"/>
    <w:rsid w:val="00931A76"/>
    <w:rsid w:val="00933824"/>
    <w:rsid w:val="0094081B"/>
    <w:rsid w:val="00945914"/>
    <w:rsid w:val="00957D5F"/>
    <w:rsid w:val="00963334"/>
    <w:rsid w:val="0097603B"/>
    <w:rsid w:val="00976F53"/>
    <w:rsid w:val="00977323"/>
    <w:rsid w:val="00985EFC"/>
    <w:rsid w:val="00991567"/>
    <w:rsid w:val="009932AC"/>
    <w:rsid w:val="009A66DF"/>
    <w:rsid w:val="009A7667"/>
    <w:rsid w:val="009B1F39"/>
    <w:rsid w:val="009C0400"/>
    <w:rsid w:val="009C2BDC"/>
    <w:rsid w:val="009C411E"/>
    <w:rsid w:val="009C5950"/>
    <w:rsid w:val="009C5B07"/>
    <w:rsid w:val="009C61B0"/>
    <w:rsid w:val="009D2FF5"/>
    <w:rsid w:val="009D56E4"/>
    <w:rsid w:val="009E0D7A"/>
    <w:rsid w:val="009E1077"/>
    <w:rsid w:val="009E159A"/>
    <w:rsid w:val="009F3082"/>
    <w:rsid w:val="009F4E6C"/>
    <w:rsid w:val="009F79DA"/>
    <w:rsid w:val="00A056D2"/>
    <w:rsid w:val="00A12172"/>
    <w:rsid w:val="00A21BC7"/>
    <w:rsid w:val="00A27E78"/>
    <w:rsid w:val="00A34AC8"/>
    <w:rsid w:val="00A40A76"/>
    <w:rsid w:val="00A422EF"/>
    <w:rsid w:val="00A5302C"/>
    <w:rsid w:val="00A61D3E"/>
    <w:rsid w:val="00A63455"/>
    <w:rsid w:val="00A6734A"/>
    <w:rsid w:val="00A72552"/>
    <w:rsid w:val="00A74E60"/>
    <w:rsid w:val="00A76197"/>
    <w:rsid w:val="00A81195"/>
    <w:rsid w:val="00A8369B"/>
    <w:rsid w:val="00A8601C"/>
    <w:rsid w:val="00A86B5D"/>
    <w:rsid w:val="00A8737D"/>
    <w:rsid w:val="00A959F9"/>
    <w:rsid w:val="00AA059F"/>
    <w:rsid w:val="00AA2076"/>
    <w:rsid w:val="00AA50B2"/>
    <w:rsid w:val="00AA5A4B"/>
    <w:rsid w:val="00AB6F16"/>
    <w:rsid w:val="00AC2B59"/>
    <w:rsid w:val="00AC2CDF"/>
    <w:rsid w:val="00AD39F4"/>
    <w:rsid w:val="00AD5350"/>
    <w:rsid w:val="00AD5E77"/>
    <w:rsid w:val="00AE08EA"/>
    <w:rsid w:val="00AE7DE3"/>
    <w:rsid w:val="00AF47FF"/>
    <w:rsid w:val="00AF4CAB"/>
    <w:rsid w:val="00B03AA6"/>
    <w:rsid w:val="00B0595C"/>
    <w:rsid w:val="00B06B66"/>
    <w:rsid w:val="00B1535D"/>
    <w:rsid w:val="00B1615B"/>
    <w:rsid w:val="00B358DD"/>
    <w:rsid w:val="00B35ABD"/>
    <w:rsid w:val="00B36522"/>
    <w:rsid w:val="00B37A06"/>
    <w:rsid w:val="00B40695"/>
    <w:rsid w:val="00B614E9"/>
    <w:rsid w:val="00B64DDA"/>
    <w:rsid w:val="00B75DC1"/>
    <w:rsid w:val="00B819CB"/>
    <w:rsid w:val="00B827EC"/>
    <w:rsid w:val="00B8599A"/>
    <w:rsid w:val="00B866FF"/>
    <w:rsid w:val="00B9749E"/>
    <w:rsid w:val="00BA15C4"/>
    <w:rsid w:val="00BB4458"/>
    <w:rsid w:val="00BB450B"/>
    <w:rsid w:val="00BB5613"/>
    <w:rsid w:val="00BC63AA"/>
    <w:rsid w:val="00BD1114"/>
    <w:rsid w:val="00BD2B5A"/>
    <w:rsid w:val="00BD4D7F"/>
    <w:rsid w:val="00BD55CA"/>
    <w:rsid w:val="00BE353D"/>
    <w:rsid w:val="00BE364D"/>
    <w:rsid w:val="00BF2A21"/>
    <w:rsid w:val="00BF2A7D"/>
    <w:rsid w:val="00BF5958"/>
    <w:rsid w:val="00BF5B70"/>
    <w:rsid w:val="00C04C31"/>
    <w:rsid w:val="00C07343"/>
    <w:rsid w:val="00C1171D"/>
    <w:rsid w:val="00C1412E"/>
    <w:rsid w:val="00C143FF"/>
    <w:rsid w:val="00C14C0A"/>
    <w:rsid w:val="00C21699"/>
    <w:rsid w:val="00C2278D"/>
    <w:rsid w:val="00C45290"/>
    <w:rsid w:val="00C50316"/>
    <w:rsid w:val="00C51EDF"/>
    <w:rsid w:val="00C55833"/>
    <w:rsid w:val="00C60A76"/>
    <w:rsid w:val="00C635D2"/>
    <w:rsid w:val="00C648DA"/>
    <w:rsid w:val="00C70F2D"/>
    <w:rsid w:val="00C77409"/>
    <w:rsid w:val="00C834C7"/>
    <w:rsid w:val="00C84380"/>
    <w:rsid w:val="00C90549"/>
    <w:rsid w:val="00C927F5"/>
    <w:rsid w:val="00C93834"/>
    <w:rsid w:val="00CA2F98"/>
    <w:rsid w:val="00CA3435"/>
    <w:rsid w:val="00CA54EE"/>
    <w:rsid w:val="00CB62D8"/>
    <w:rsid w:val="00CB6B96"/>
    <w:rsid w:val="00CD1C06"/>
    <w:rsid w:val="00CE131B"/>
    <w:rsid w:val="00CE2417"/>
    <w:rsid w:val="00CF0AB1"/>
    <w:rsid w:val="00CF15FF"/>
    <w:rsid w:val="00D1400C"/>
    <w:rsid w:val="00D22857"/>
    <w:rsid w:val="00D330C0"/>
    <w:rsid w:val="00D36FBD"/>
    <w:rsid w:val="00D40AFC"/>
    <w:rsid w:val="00D46CDC"/>
    <w:rsid w:val="00D50A08"/>
    <w:rsid w:val="00D53977"/>
    <w:rsid w:val="00D55B8B"/>
    <w:rsid w:val="00D60992"/>
    <w:rsid w:val="00D60B08"/>
    <w:rsid w:val="00D630E0"/>
    <w:rsid w:val="00D75657"/>
    <w:rsid w:val="00D76A71"/>
    <w:rsid w:val="00D773A7"/>
    <w:rsid w:val="00D82F32"/>
    <w:rsid w:val="00D86608"/>
    <w:rsid w:val="00D94B94"/>
    <w:rsid w:val="00DA63B7"/>
    <w:rsid w:val="00DB113F"/>
    <w:rsid w:val="00DB146E"/>
    <w:rsid w:val="00DB6337"/>
    <w:rsid w:val="00DC3F61"/>
    <w:rsid w:val="00DD153B"/>
    <w:rsid w:val="00DD5ABB"/>
    <w:rsid w:val="00DD7922"/>
    <w:rsid w:val="00DD79A7"/>
    <w:rsid w:val="00DE091B"/>
    <w:rsid w:val="00DE0FCD"/>
    <w:rsid w:val="00DE64F9"/>
    <w:rsid w:val="00E0036A"/>
    <w:rsid w:val="00E1515B"/>
    <w:rsid w:val="00E2078D"/>
    <w:rsid w:val="00E330AA"/>
    <w:rsid w:val="00E40CE1"/>
    <w:rsid w:val="00E418B0"/>
    <w:rsid w:val="00E50FA6"/>
    <w:rsid w:val="00E534D3"/>
    <w:rsid w:val="00E62B1A"/>
    <w:rsid w:val="00E67703"/>
    <w:rsid w:val="00E76622"/>
    <w:rsid w:val="00E768CD"/>
    <w:rsid w:val="00E840FA"/>
    <w:rsid w:val="00EA09E2"/>
    <w:rsid w:val="00EA2576"/>
    <w:rsid w:val="00EA687A"/>
    <w:rsid w:val="00EB2A3B"/>
    <w:rsid w:val="00EB3DEC"/>
    <w:rsid w:val="00EC35D9"/>
    <w:rsid w:val="00EC77CA"/>
    <w:rsid w:val="00ED0D7E"/>
    <w:rsid w:val="00ED3EAC"/>
    <w:rsid w:val="00ED4598"/>
    <w:rsid w:val="00EE083F"/>
    <w:rsid w:val="00EE7AB2"/>
    <w:rsid w:val="00EE7DB5"/>
    <w:rsid w:val="00EF70ED"/>
    <w:rsid w:val="00F05B53"/>
    <w:rsid w:val="00F10985"/>
    <w:rsid w:val="00F13106"/>
    <w:rsid w:val="00F21C93"/>
    <w:rsid w:val="00F24405"/>
    <w:rsid w:val="00F263EF"/>
    <w:rsid w:val="00F30667"/>
    <w:rsid w:val="00F3093F"/>
    <w:rsid w:val="00F32D5B"/>
    <w:rsid w:val="00F55F15"/>
    <w:rsid w:val="00F70B2B"/>
    <w:rsid w:val="00F72752"/>
    <w:rsid w:val="00F72BBB"/>
    <w:rsid w:val="00F7367D"/>
    <w:rsid w:val="00F76257"/>
    <w:rsid w:val="00F76E41"/>
    <w:rsid w:val="00F82BBA"/>
    <w:rsid w:val="00F82C7C"/>
    <w:rsid w:val="00F83F02"/>
    <w:rsid w:val="00F84DBD"/>
    <w:rsid w:val="00F87FF4"/>
    <w:rsid w:val="00F90389"/>
    <w:rsid w:val="00F93692"/>
    <w:rsid w:val="00F96B04"/>
    <w:rsid w:val="00F97330"/>
    <w:rsid w:val="00FA3188"/>
    <w:rsid w:val="00FA4968"/>
    <w:rsid w:val="00FA4D9C"/>
    <w:rsid w:val="00FA6216"/>
    <w:rsid w:val="00FA6441"/>
    <w:rsid w:val="00FB3B58"/>
    <w:rsid w:val="00FC1476"/>
    <w:rsid w:val="00FC5635"/>
    <w:rsid w:val="00FD5E13"/>
    <w:rsid w:val="00FD67A9"/>
    <w:rsid w:val="00FD68E2"/>
    <w:rsid w:val="00FD6CF2"/>
    <w:rsid w:val="00FD7533"/>
    <w:rsid w:val="00FE2630"/>
    <w:rsid w:val="00FE3156"/>
    <w:rsid w:val="00FE627F"/>
    <w:rsid w:val="00FF1184"/>
    <w:rsid w:val="00FF1EC3"/>
    <w:rsid w:val="00FF4D6A"/>
    <w:rsid w:val="00FF7B8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D2B1FE"/>
  <w15:chartTrackingRefBased/>
  <w15:docId w15:val="{9F5831C7-283C-41ED-8071-5F47C0A07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0CE8"/>
  </w:style>
  <w:style w:type="paragraph" w:styleId="Heading1">
    <w:name w:val="heading 1"/>
    <w:basedOn w:val="Normal"/>
    <w:next w:val="Normal"/>
    <w:link w:val="Heading1Char"/>
    <w:uiPriority w:val="9"/>
    <w:qFormat/>
    <w:rsid w:val="0084068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E083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5152B"/>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068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840683"/>
    <w:pPr>
      <w:spacing w:before="480" w:line="276" w:lineRule="auto"/>
      <w:outlineLvl w:val="9"/>
    </w:pPr>
    <w:rPr>
      <w:b/>
      <w:bCs/>
      <w:sz w:val="28"/>
      <w:szCs w:val="28"/>
      <w:lang w:val="en-US" w:eastAsia="ja-JP"/>
    </w:rPr>
  </w:style>
  <w:style w:type="paragraph" w:styleId="TOC1">
    <w:name w:val="toc 1"/>
    <w:basedOn w:val="Normal"/>
    <w:next w:val="Normal"/>
    <w:autoRedefine/>
    <w:uiPriority w:val="39"/>
    <w:unhideWhenUsed/>
    <w:rsid w:val="00460342"/>
    <w:pPr>
      <w:tabs>
        <w:tab w:val="left" w:pos="426"/>
        <w:tab w:val="left" w:pos="1429"/>
        <w:tab w:val="right" w:leader="dot" w:pos="9488"/>
      </w:tabs>
      <w:spacing w:after="100" w:line="276" w:lineRule="auto"/>
      <w:ind w:left="709"/>
    </w:pPr>
    <w:rPr>
      <w:lang w:eastAsia="bg-BG"/>
    </w:rPr>
  </w:style>
  <w:style w:type="paragraph" w:styleId="TOC2">
    <w:name w:val="toc 2"/>
    <w:basedOn w:val="Normal"/>
    <w:next w:val="Normal"/>
    <w:autoRedefine/>
    <w:uiPriority w:val="39"/>
    <w:unhideWhenUsed/>
    <w:rsid w:val="001A77E4"/>
    <w:pPr>
      <w:tabs>
        <w:tab w:val="left" w:pos="284"/>
        <w:tab w:val="left" w:pos="1320"/>
        <w:tab w:val="right" w:leader="dot" w:pos="9488"/>
      </w:tabs>
      <w:spacing w:after="100" w:line="276" w:lineRule="auto"/>
      <w:ind w:left="709"/>
    </w:pPr>
    <w:rPr>
      <w:lang w:eastAsia="bg-BG"/>
    </w:rPr>
  </w:style>
  <w:style w:type="paragraph" w:styleId="TOC3">
    <w:name w:val="toc 3"/>
    <w:basedOn w:val="Normal"/>
    <w:next w:val="Normal"/>
    <w:autoRedefine/>
    <w:uiPriority w:val="39"/>
    <w:unhideWhenUsed/>
    <w:rsid w:val="001A77E4"/>
    <w:pPr>
      <w:tabs>
        <w:tab w:val="left" w:pos="1134"/>
        <w:tab w:val="right" w:leader="dot" w:pos="9488"/>
      </w:tabs>
      <w:spacing w:after="100" w:line="276" w:lineRule="auto"/>
      <w:jc w:val="both"/>
    </w:pPr>
    <w:rPr>
      <w:lang w:eastAsia="bg-BG"/>
    </w:rPr>
  </w:style>
  <w:style w:type="character" w:styleId="Hyperlink">
    <w:name w:val="Hyperlink"/>
    <w:basedOn w:val="DefaultParagraphFont"/>
    <w:uiPriority w:val="99"/>
    <w:unhideWhenUsed/>
    <w:rsid w:val="00840683"/>
    <w:rPr>
      <w:color w:val="0563C1" w:themeColor="hyperlink"/>
      <w:u w:val="single"/>
    </w:rPr>
  </w:style>
  <w:style w:type="paragraph" w:styleId="Header">
    <w:name w:val="header"/>
    <w:basedOn w:val="Normal"/>
    <w:link w:val="HeaderChar"/>
    <w:uiPriority w:val="99"/>
    <w:unhideWhenUsed/>
    <w:rsid w:val="00C51EDF"/>
    <w:pPr>
      <w:tabs>
        <w:tab w:val="center" w:pos="4536"/>
        <w:tab w:val="right" w:pos="9072"/>
      </w:tabs>
      <w:spacing w:after="0" w:line="240" w:lineRule="auto"/>
    </w:pPr>
  </w:style>
  <w:style w:type="character" w:customStyle="1" w:styleId="HeaderChar">
    <w:name w:val="Header Char"/>
    <w:basedOn w:val="DefaultParagraphFont"/>
    <w:link w:val="Header"/>
    <w:uiPriority w:val="99"/>
    <w:rsid w:val="00C51EDF"/>
  </w:style>
  <w:style w:type="paragraph" w:styleId="Footer">
    <w:name w:val="footer"/>
    <w:basedOn w:val="Normal"/>
    <w:link w:val="FooterChar"/>
    <w:uiPriority w:val="99"/>
    <w:unhideWhenUsed/>
    <w:rsid w:val="00C51ED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51EDF"/>
  </w:style>
  <w:style w:type="character" w:customStyle="1" w:styleId="Heading2Char">
    <w:name w:val="Heading 2 Char"/>
    <w:basedOn w:val="DefaultParagraphFont"/>
    <w:link w:val="Heading2"/>
    <w:uiPriority w:val="9"/>
    <w:rsid w:val="00EE083F"/>
    <w:rPr>
      <w:rFonts w:asciiTheme="majorHAnsi" w:eastAsiaTheme="majorEastAsia" w:hAnsiTheme="majorHAnsi" w:cstheme="majorBidi"/>
      <w:color w:val="2E74B5" w:themeColor="accent1" w:themeShade="BF"/>
      <w:sz w:val="26"/>
      <w:szCs w:val="26"/>
    </w:rPr>
  </w:style>
  <w:style w:type="paragraph" w:styleId="ListParagraph">
    <w:name w:val="List Paragraph"/>
    <w:aliases w:val="Yellow Bullet,Normal bullet 2,List Paragraph (numbered (a)),Bullets,List Paragraph Char Char Char,Use Case List Paragraph,List Paragraph2,Main numbered paragraph,Bullet paras,Colorful List - Accent 11,Text,Citation List,References,2"/>
    <w:basedOn w:val="Normal"/>
    <w:link w:val="ListParagraphChar"/>
    <w:uiPriority w:val="34"/>
    <w:qFormat/>
    <w:rsid w:val="00100772"/>
    <w:pPr>
      <w:ind w:left="720"/>
      <w:contextualSpacing/>
    </w:pPr>
  </w:style>
  <w:style w:type="character" w:customStyle="1" w:styleId="Heading3Char">
    <w:name w:val="Heading 3 Char"/>
    <w:basedOn w:val="DefaultParagraphFont"/>
    <w:link w:val="Heading3"/>
    <w:uiPriority w:val="9"/>
    <w:rsid w:val="0085152B"/>
    <w:rPr>
      <w:rFonts w:asciiTheme="majorHAnsi" w:eastAsiaTheme="majorEastAsia" w:hAnsiTheme="majorHAnsi" w:cstheme="majorBidi"/>
      <w:color w:val="1F4D78" w:themeColor="accent1" w:themeShade="7F"/>
      <w:sz w:val="24"/>
      <w:szCs w:val="24"/>
      <w:lang w:val="en-US"/>
    </w:rPr>
  </w:style>
  <w:style w:type="table" w:customStyle="1" w:styleId="TableGrid21">
    <w:name w:val="Table Grid21"/>
    <w:basedOn w:val="TableNormal"/>
    <w:next w:val="TableGrid"/>
    <w:rsid w:val="0085152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Yellow Bullet Char,Normal bullet 2 Char,List Paragraph (numbered (a)) Char,Bullets Char,List Paragraph Char Char Char Char,Use Case List Paragraph Char,List Paragraph2 Char,Main numbered paragraph Char,Bullet paras Char,Text Char"/>
    <w:link w:val="ListParagraph"/>
    <w:uiPriority w:val="34"/>
    <w:qFormat/>
    <w:rsid w:val="0085152B"/>
  </w:style>
  <w:style w:type="table" w:styleId="TableGrid">
    <w:name w:val="Table Grid"/>
    <w:basedOn w:val="TableNormal"/>
    <w:rsid w:val="008515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medocreference1">
    <w:name w:val="samedocreference1"/>
    <w:basedOn w:val="DefaultParagraphFont"/>
    <w:rsid w:val="004D0ADB"/>
    <w:rPr>
      <w:i w:val="0"/>
      <w:iCs w:val="0"/>
      <w:color w:val="8B0000"/>
      <w:u w:val="single"/>
    </w:rPr>
  </w:style>
  <w:style w:type="paragraph" w:styleId="BalloonText">
    <w:name w:val="Balloon Text"/>
    <w:basedOn w:val="Normal"/>
    <w:link w:val="BalloonTextChar"/>
    <w:uiPriority w:val="99"/>
    <w:semiHidden/>
    <w:unhideWhenUsed/>
    <w:rsid w:val="009E107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077"/>
    <w:rPr>
      <w:rFonts w:ascii="Segoe UI" w:hAnsi="Segoe UI" w:cs="Segoe UI"/>
      <w:sz w:val="18"/>
      <w:szCs w:val="18"/>
    </w:rPr>
  </w:style>
  <w:style w:type="character" w:styleId="CommentReference">
    <w:name w:val="annotation reference"/>
    <w:basedOn w:val="DefaultParagraphFont"/>
    <w:uiPriority w:val="99"/>
    <w:semiHidden/>
    <w:unhideWhenUsed/>
    <w:rsid w:val="005356F1"/>
    <w:rPr>
      <w:sz w:val="16"/>
      <w:szCs w:val="16"/>
    </w:rPr>
  </w:style>
  <w:style w:type="paragraph" w:styleId="CommentText">
    <w:name w:val="annotation text"/>
    <w:basedOn w:val="Normal"/>
    <w:link w:val="CommentTextChar"/>
    <w:uiPriority w:val="99"/>
    <w:unhideWhenUsed/>
    <w:rsid w:val="005356F1"/>
    <w:pPr>
      <w:spacing w:line="240" w:lineRule="auto"/>
    </w:pPr>
    <w:rPr>
      <w:sz w:val="20"/>
      <w:szCs w:val="20"/>
    </w:rPr>
  </w:style>
  <w:style w:type="character" w:customStyle="1" w:styleId="CommentTextChar">
    <w:name w:val="Comment Text Char"/>
    <w:basedOn w:val="DefaultParagraphFont"/>
    <w:link w:val="CommentText"/>
    <w:uiPriority w:val="99"/>
    <w:rsid w:val="005356F1"/>
    <w:rPr>
      <w:sz w:val="20"/>
      <w:szCs w:val="20"/>
    </w:rPr>
  </w:style>
  <w:style w:type="paragraph" w:styleId="CommentSubject">
    <w:name w:val="annotation subject"/>
    <w:basedOn w:val="CommentText"/>
    <w:next w:val="CommentText"/>
    <w:link w:val="CommentSubjectChar"/>
    <w:uiPriority w:val="99"/>
    <w:semiHidden/>
    <w:unhideWhenUsed/>
    <w:rsid w:val="005356F1"/>
    <w:rPr>
      <w:b/>
      <w:bCs/>
    </w:rPr>
  </w:style>
  <w:style w:type="character" w:customStyle="1" w:styleId="CommentSubjectChar">
    <w:name w:val="Comment Subject Char"/>
    <w:basedOn w:val="CommentTextChar"/>
    <w:link w:val="CommentSubject"/>
    <w:uiPriority w:val="99"/>
    <w:semiHidden/>
    <w:rsid w:val="005356F1"/>
    <w:rPr>
      <w:b/>
      <w:bCs/>
      <w:sz w:val="20"/>
      <w:szCs w:val="20"/>
    </w:rPr>
  </w:style>
  <w:style w:type="paragraph" w:styleId="FootnoteText">
    <w:name w:val="footnote text"/>
    <w:basedOn w:val="Normal"/>
    <w:link w:val="FootnoteTextChar"/>
    <w:uiPriority w:val="99"/>
    <w:semiHidden/>
    <w:unhideWhenUsed/>
    <w:rsid w:val="00AA059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059F"/>
    <w:rPr>
      <w:sz w:val="20"/>
      <w:szCs w:val="20"/>
    </w:rPr>
  </w:style>
  <w:style w:type="character" w:styleId="FootnoteReference">
    <w:name w:val="footnote reference"/>
    <w:semiHidden/>
    <w:rsid w:val="00AA059F"/>
    <w:rPr>
      <w:vertAlign w:val="superscript"/>
    </w:rPr>
  </w:style>
  <w:style w:type="paragraph" w:customStyle="1" w:styleId="Text1">
    <w:name w:val="Text 1"/>
    <w:basedOn w:val="Normal"/>
    <w:rsid w:val="00C45290"/>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Normal"/>
    <w:rsid w:val="00C45290"/>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styleId="Revision">
    <w:name w:val="Revision"/>
    <w:hidden/>
    <w:uiPriority w:val="99"/>
    <w:semiHidden/>
    <w:rsid w:val="0032534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699290">
      <w:bodyDiv w:val="1"/>
      <w:marLeft w:val="0"/>
      <w:marRight w:val="0"/>
      <w:marTop w:val="0"/>
      <w:marBottom w:val="0"/>
      <w:divBdr>
        <w:top w:val="none" w:sz="0" w:space="0" w:color="auto"/>
        <w:left w:val="none" w:sz="0" w:space="0" w:color="auto"/>
        <w:bottom w:val="none" w:sz="0" w:space="0" w:color="auto"/>
        <w:right w:val="none" w:sz="0" w:space="0" w:color="auto"/>
      </w:divBdr>
    </w:div>
    <w:div w:id="358316302">
      <w:bodyDiv w:val="1"/>
      <w:marLeft w:val="390"/>
      <w:marRight w:val="390"/>
      <w:marTop w:val="0"/>
      <w:marBottom w:val="0"/>
      <w:divBdr>
        <w:top w:val="none" w:sz="0" w:space="0" w:color="auto"/>
        <w:left w:val="none" w:sz="0" w:space="0" w:color="auto"/>
        <w:bottom w:val="none" w:sz="0" w:space="0" w:color="auto"/>
        <w:right w:val="none" w:sz="0" w:space="0" w:color="auto"/>
      </w:divBdr>
      <w:divsChild>
        <w:div w:id="941575387">
          <w:marLeft w:val="0"/>
          <w:marRight w:val="0"/>
          <w:marTop w:val="0"/>
          <w:marBottom w:val="0"/>
          <w:divBdr>
            <w:top w:val="none" w:sz="0" w:space="0" w:color="auto"/>
            <w:left w:val="none" w:sz="0" w:space="0" w:color="auto"/>
            <w:bottom w:val="none" w:sz="0" w:space="0" w:color="auto"/>
            <w:right w:val="none" w:sz="0" w:space="0" w:color="auto"/>
          </w:divBdr>
        </w:div>
      </w:divsChild>
    </w:div>
    <w:div w:id="423452243">
      <w:bodyDiv w:val="1"/>
      <w:marLeft w:val="0"/>
      <w:marRight w:val="0"/>
      <w:marTop w:val="0"/>
      <w:marBottom w:val="0"/>
      <w:divBdr>
        <w:top w:val="none" w:sz="0" w:space="0" w:color="auto"/>
        <w:left w:val="none" w:sz="0" w:space="0" w:color="auto"/>
        <w:bottom w:val="none" w:sz="0" w:space="0" w:color="auto"/>
        <w:right w:val="none" w:sz="0" w:space="0" w:color="auto"/>
      </w:divBdr>
    </w:div>
    <w:div w:id="707873861">
      <w:bodyDiv w:val="1"/>
      <w:marLeft w:val="390"/>
      <w:marRight w:val="390"/>
      <w:marTop w:val="0"/>
      <w:marBottom w:val="0"/>
      <w:divBdr>
        <w:top w:val="none" w:sz="0" w:space="0" w:color="auto"/>
        <w:left w:val="none" w:sz="0" w:space="0" w:color="auto"/>
        <w:bottom w:val="none" w:sz="0" w:space="0" w:color="auto"/>
        <w:right w:val="none" w:sz="0" w:space="0" w:color="auto"/>
      </w:divBdr>
      <w:divsChild>
        <w:div w:id="744031493">
          <w:marLeft w:val="0"/>
          <w:marRight w:val="0"/>
          <w:marTop w:val="0"/>
          <w:marBottom w:val="120"/>
          <w:divBdr>
            <w:top w:val="none" w:sz="0" w:space="0" w:color="auto"/>
            <w:left w:val="none" w:sz="0" w:space="0" w:color="auto"/>
            <w:bottom w:val="none" w:sz="0" w:space="0" w:color="auto"/>
            <w:right w:val="none" w:sz="0" w:space="0" w:color="auto"/>
          </w:divBdr>
          <w:divsChild>
            <w:div w:id="1419986286">
              <w:marLeft w:val="0"/>
              <w:marRight w:val="0"/>
              <w:marTop w:val="0"/>
              <w:marBottom w:val="0"/>
              <w:divBdr>
                <w:top w:val="none" w:sz="0" w:space="0" w:color="auto"/>
                <w:left w:val="none" w:sz="0" w:space="0" w:color="auto"/>
                <w:bottom w:val="none" w:sz="0" w:space="0" w:color="auto"/>
                <w:right w:val="none" w:sz="0" w:space="0" w:color="auto"/>
              </w:divBdr>
            </w:div>
            <w:div w:id="384184064">
              <w:marLeft w:val="0"/>
              <w:marRight w:val="0"/>
              <w:marTop w:val="0"/>
              <w:marBottom w:val="0"/>
              <w:divBdr>
                <w:top w:val="none" w:sz="0" w:space="0" w:color="auto"/>
                <w:left w:val="none" w:sz="0" w:space="0" w:color="auto"/>
                <w:bottom w:val="none" w:sz="0" w:space="0" w:color="auto"/>
                <w:right w:val="none" w:sz="0" w:space="0" w:color="auto"/>
              </w:divBdr>
            </w:div>
            <w:div w:id="502862069">
              <w:marLeft w:val="0"/>
              <w:marRight w:val="0"/>
              <w:marTop w:val="0"/>
              <w:marBottom w:val="0"/>
              <w:divBdr>
                <w:top w:val="none" w:sz="0" w:space="0" w:color="auto"/>
                <w:left w:val="none" w:sz="0" w:space="0" w:color="auto"/>
                <w:bottom w:val="none" w:sz="0" w:space="0" w:color="auto"/>
                <w:right w:val="none" w:sz="0" w:space="0" w:color="auto"/>
              </w:divBdr>
            </w:div>
            <w:div w:id="590361583">
              <w:marLeft w:val="0"/>
              <w:marRight w:val="0"/>
              <w:marTop w:val="0"/>
              <w:marBottom w:val="0"/>
              <w:divBdr>
                <w:top w:val="none" w:sz="0" w:space="0" w:color="auto"/>
                <w:left w:val="none" w:sz="0" w:space="0" w:color="auto"/>
                <w:bottom w:val="none" w:sz="0" w:space="0" w:color="auto"/>
                <w:right w:val="none" w:sz="0" w:space="0" w:color="auto"/>
              </w:divBdr>
            </w:div>
            <w:div w:id="2020307797">
              <w:marLeft w:val="0"/>
              <w:marRight w:val="0"/>
              <w:marTop w:val="0"/>
              <w:marBottom w:val="0"/>
              <w:divBdr>
                <w:top w:val="none" w:sz="0" w:space="0" w:color="auto"/>
                <w:left w:val="none" w:sz="0" w:space="0" w:color="auto"/>
                <w:bottom w:val="none" w:sz="0" w:space="0" w:color="auto"/>
                <w:right w:val="none" w:sz="0" w:space="0" w:color="auto"/>
              </w:divBdr>
            </w:div>
            <w:div w:id="475495241">
              <w:marLeft w:val="0"/>
              <w:marRight w:val="0"/>
              <w:marTop w:val="0"/>
              <w:marBottom w:val="0"/>
              <w:divBdr>
                <w:top w:val="none" w:sz="0" w:space="0" w:color="auto"/>
                <w:left w:val="none" w:sz="0" w:space="0" w:color="auto"/>
                <w:bottom w:val="none" w:sz="0" w:space="0" w:color="auto"/>
                <w:right w:val="none" w:sz="0" w:space="0" w:color="auto"/>
              </w:divBdr>
            </w:div>
            <w:div w:id="1323774444">
              <w:marLeft w:val="0"/>
              <w:marRight w:val="0"/>
              <w:marTop w:val="0"/>
              <w:marBottom w:val="0"/>
              <w:divBdr>
                <w:top w:val="none" w:sz="0" w:space="0" w:color="auto"/>
                <w:left w:val="none" w:sz="0" w:space="0" w:color="auto"/>
                <w:bottom w:val="none" w:sz="0" w:space="0" w:color="auto"/>
                <w:right w:val="none" w:sz="0" w:space="0" w:color="auto"/>
              </w:divBdr>
            </w:div>
            <w:div w:id="1080833619">
              <w:marLeft w:val="0"/>
              <w:marRight w:val="0"/>
              <w:marTop w:val="0"/>
              <w:marBottom w:val="0"/>
              <w:divBdr>
                <w:top w:val="none" w:sz="0" w:space="0" w:color="auto"/>
                <w:left w:val="none" w:sz="0" w:space="0" w:color="auto"/>
                <w:bottom w:val="none" w:sz="0" w:space="0" w:color="auto"/>
                <w:right w:val="none" w:sz="0" w:space="0" w:color="auto"/>
              </w:divBdr>
            </w:div>
            <w:div w:id="400447564">
              <w:marLeft w:val="0"/>
              <w:marRight w:val="0"/>
              <w:marTop w:val="0"/>
              <w:marBottom w:val="0"/>
              <w:divBdr>
                <w:top w:val="none" w:sz="0" w:space="0" w:color="auto"/>
                <w:left w:val="none" w:sz="0" w:space="0" w:color="auto"/>
                <w:bottom w:val="none" w:sz="0" w:space="0" w:color="auto"/>
                <w:right w:val="none" w:sz="0" w:space="0" w:color="auto"/>
              </w:divBdr>
            </w:div>
            <w:div w:id="20701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505941">
      <w:bodyDiv w:val="1"/>
      <w:marLeft w:val="390"/>
      <w:marRight w:val="390"/>
      <w:marTop w:val="0"/>
      <w:marBottom w:val="0"/>
      <w:divBdr>
        <w:top w:val="none" w:sz="0" w:space="0" w:color="auto"/>
        <w:left w:val="none" w:sz="0" w:space="0" w:color="auto"/>
        <w:bottom w:val="none" w:sz="0" w:space="0" w:color="auto"/>
        <w:right w:val="none" w:sz="0" w:space="0" w:color="auto"/>
      </w:divBdr>
      <w:divsChild>
        <w:div w:id="688264289">
          <w:marLeft w:val="0"/>
          <w:marRight w:val="0"/>
          <w:marTop w:val="0"/>
          <w:marBottom w:val="120"/>
          <w:divBdr>
            <w:top w:val="none" w:sz="0" w:space="0" w:color="auto"/>
            <w:left w:val="none" w:sz="0" w:space="0" w:color="auto"/>
            <w:bottom w:val="none" w:sz="0" w:space="0" w:color="auto"/>
            <w:right w:val="none" w:sz="0" w:space="0" w:color="auto"/>
          </w:divBdr>
          <w:divsChild>
            <w:div w:id="1487434081">
              <w:marLeft w:val="0"/>
              <w:marRight w:val="0"/>
              <w:marTop w:val="0"/>
              <w:marBottom w:val="0"/>
              <w:divBdr>
                <w:top w:val="none" w:sz="0" w:space="0" w:color="auto"/>
                <w:left w:val="none" w:sz="0" w:space="0" w:color="auto"/>
                <w:bottom w:val="none" w:sz="0" w:space="0" w:color="auto"/>
                <w:right w:val="none" w:sz="0" w:space="0" w:color="auto"/>
              </w:divBdr>
            </w:div>
            <w:div w:id="1145506000">
              <w:marLeft w:val="0"/>
              <w:marRight w:val="0"/>
              <w:marTop w:val="0"/>
              <w:marBottom w:val="0"/>
              <w:divBdr>
                <w:top w:val="none" w:sz="0" w:space="0" w:color="auto"/>
                <w:left w:val="none" w:sz="0" w:space="0" w:color="auto"/>
                <w:bottom w:val="none" w:sz="0" w:space="0" w:color="auto"/>
                <w:right w:val="none" w:sz="0" w:space="0" w:color="auto"/>
              </w:divBdr>
            </w:div>
            <w:div w:id="499855678">
              <w:marLeft w:val="0"/>
              <w:marRight w:val="0"/>
              <w:marTop w:val="0"/>
              <w:marBottom w:val="0"/>
              <w:divBdr>
                <w:top w:val="none" w:sz="0" w:space="0" w:color="auto"/>
                <w:left w:val="none" w:sz="0" w:space="0" w:color="auto"/>
                <w:bottom w:val="none" w:sz="0" w:space="0" w:color="auto"/>
                <w:right w:val="none" w:sz="0" w:space="0" w:color="auto"/>
              </w:divBdr>
            </w:div>
            <w:div w:id="1085883488">
              <w:marLeft w:val="0"/>
              <w:marRight w:val="0"/>
              <w:marTop w:val="0"/>
              <w:marBottom w:val="0"/>
              <w:divBdr>
                <w:top w:val="none" w:sz="0" w:space="0" w:color="auto"/>
                <w:left w:val="none" w:sz="0" w:space="0" w:color="auto"/>
                <w:bottom w:val="none" w:sz="0" w:space="0" w:color="auto"/>
                <w:right w:val="none" w:sz="0" w:space="0" w:color="auto"/>
              </w:divBdr>
            </w:div>
          </w:divsChild>
        </w:div>
        <w:div w:id="15597788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inimis.minfin.b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ec.europa.eu/info/sites/default/files/eu-emblem-rules_en.pdf" TargetMode="External"/><Relationship Id="rId4" Type="http://schemas.openxmlformats.org/officeDocument/2006/relationships/settings" Target="settings.xml"/><Relationship Id="rId9" Type="http://schemas.openxmlformats.org/officeDocument/2006/relationships/hyperlink" Target="https://ec.europa.eu/regional_policy/en/information/logos_downloadcente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4D4B81-41D1-4642-8807-698E9ACD08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29</Pages>
  <Words>10376</Words>
  <Characters>59147</Characters>
  <Application>Microsoft Office Word</Application>
  <DocSecurity>0</DocSecurity>
  <Lines>492</Lines>
  <Paragraphs>138</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Ministry of Regional Development and Public Works</Company>
  <LinksUpToDate>false</LinksUpToDate>
  <CharactersWithSpaces>69385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 MILKOVA ANGELOVA</dc:creator>
  <cp:keywords/>
  <dc:description/>
  <cp:lastModifiedBy>TATYANA NIKOLOVA ANGELCHEVA</cp:lastModifiedBy>
  <cp:revision>9</cp:revision>
  <cp:lastPrinted>2022-07-14T13:00:00Z</cp:lastPrinted>
  <dcterms:created xsi:type="dcterms:W3CDTF">2022-12-08T14:10:00Z</dcterms:created>
  <dcterms:modified xsi:type="dcterms:W3CDTF">2023-12-05T16:59:00Z</dcterms:modified>
</cp:coreProperties>
</file>